
<file path=[Content_Types].xml><?xml version="1.0" encoding="utf-8"?>
<Types xmlns="http://schemas.openxmlformats.org/package/2006/content-types">
  <Default Extension="png" ContentType="image/png"/>
  <Default Extension="xls" ContentType="application/vnd.ms-excel"/>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1A03505" w14:textId="77777777" w:rsidR="008439A9" w:rsidRDefault="00034CC8" w:rsidP="00D57F4C">
      <w:pPr>
        <w:pStyle w:val="Heading1"/>
      </w:pPr>
      <w:r>
        <w:t>Methods for the validation of model-based flows allocated to the road network: a case study of cycling</w:t>
      </w:r>
    </w:p>
    <w:p w14:paraId="5A1EE465" w14:textId="77777777" w:rsidR="008439A9" w:rsidRDefault="008439A9">
      <w:pPr>
        <w:jc w:val="both"/>
      </w:pPr>
    </w:p>
    <w:p w14:paraId="6E2CDFE3" w14:textId="77777777" w:rsidR="008439A9" w:rsidRDefault="00034CC8" w:rsidP="00D57F4C">
      <w:pPr>
        <w:pStyle w:val="Heading2"/>
      </w:pPr>
      <w:r>
        <w:t>Abstract</w:t>
      </w:r>
    </w:p>
    <w:p w14:paraId="4A960891" w14:textId="77777777" w:rsidR="00B91665" w:rsidRDefault="00B91665" w:rsidP="00D57F4C"/>
    <w:p w14:paraId="78D37B50" w14:textId="77777777" w:rsidR="00B91665" w:rsidRDefault="00B91665" w:rsidP="00D57F4C">
      <w:r>
        <w:t xml:space="preserve">To do: </w:t>
      </w:r>
    </w:p>
    <w:p w14:paraId="642EA7B1" w14:textId="77777777" w:rsidR="00B91665" w:rsidRDefault="00B91665" w:rsidP="00D57F4C">
      <w:pPr>
        <w:pStyle w:val="ListParagraph"/>
        <w:numPr>
          <w:ilvl w:val="0"/>
          <w:numId w:val="1"/>
        </w:numPr>
      </w:pPr>
      <w:r>
        <w:t>Polish the text and add references in the review of methods for model validation.</w:t>
      </w:r>
    </w:p>
    <w:p w14:paraId="6CE42669" w14:textId="77777777" w:rsidR="00B91665" w:rsidRDefault="00B91665" w:rsidP="00D57F4C">
      <w:pPr>
        <w:pStyle w:val="ListParagraph"/>
        <w:numPr>
          <w:ilvl w:val="0"/>
          <w:numId w:val="1"/>
        </w:numPr>
      </w:pPr>
      <w:r>
        <w:t>Accident data analysis</w:t>
      </w:r>
    </w:p>
    <w:p w14:paraId="07A286AE" w14:textId="77777777" w:rsidR="00B91665" w:rsidRDefault="00B91665" w:rsidP="00D57F4C">
      <w:pPr>
        <w:pStyle w:val="ListParagraph"/>
        <w:numPr>
          <w:ilvl w:val="0"/>
          <w:numId w:val="1"/>
        </w:numPr>
      </w:pPr>
      <w:r>
        <w:t>Generate PCT estimates for London.</w:t>
      </w:r>
    </w:p>
    <w:p w14:paraId="0115707F" w14:textId="08585B98" w:rsidR="00B91665" w:rsidRDefault="00B91665" w:rsidP="00D57F4C">
      <w:pPr>
        <w:pStyle w:val="ListParagraph"/>
        <w:numPr>
          <w:ilvl w:val="0"/>
          <w:numId w:val="1"/>
        </w:numPr>
      </w:pPr>
      <w:r>
        <w:t>Get James Howarth to compare with Strava data</w:t>
      </w:r>
      <w:r w:rsidR="00D57F4C">
        <w:t xml:space="preserve"> (sounding out – 2</w:t>
      </w:r>
      <w:r w:rsidR="00D57F4C" w:rsidRPr="00D57F4C">
        <w:rPr>
          <w:vertAlign w:val="superscript"/>
        </w:rPr>
        <w:t>nd</w:t>
      </w:r>
      <w:r w:rsidR="00D57F4C">
        <w:t xml:space="preserve"> paper?)</w:t>
      </w:r>
    </w:p>
    <w:p w14:paraId="2E895CDA" w14:textId="04F2C9F4" w:rsidR="00B91665" w:rsidRDefault="00B91665" w:rsidP="00D57F4C">
      <w:pPr>
        <w:pStyle w:val="ListParagraph"/>
        <w:numPr>
          <w:ilvl w:val="0"/>
          <w:numId w:val="1"/>
        </w:numPr>
      </w:pPr>
      <w:r>
        <w:t>Compare with Bike Citizens data</w:t>
      </w:r>
      <w:r w:rsidR="00D57F4C">
        <w:t xml:space="preserve"> (illustrative example of e.g. Hackney)</w:t>
      </w:r>
    </w:p>
    <w:p w14:paraId="66BBF12F" w14:textId="77777777" w:rsidR="00B91665" w:rsidRDefault="00B91665" w:rsidP="00D57F4C">
      <w:pPr>
        <w:pStyle w:val="ListParagraph"/>
        <w:numPr>
          <w:ilvl w:val="0"/>
          <w:numId w:val="1"/>
        </w:numPr>
      </w:pPr>
      <w:r>
        <w:t>Write conclusions</w:t>
      </w:r>
    </w:p>
    <w:p w14:paraId="5320832F" w14:textId="77777777" w:rsidR="00B91665" w:rsidRPr="00D57F4C" w:rsidRDefault="00B91665" w:rsidP="00D57F4C">
      <w:pPr>
        <w:pStyle w:val="ListParagraph"/>
        <w:numPr>
          <w:ilvl w:val="0"/>
          <w:numId w:val="1"/>
        </w:numPr>
      </w:pPr>
      <w:r>
        <w:t>Submit!</w:t>
      </w:r>
    </w:p>
    <w:p w14:paraId="215581D6" w14:textId="77777777" w:rsidR="008439A9" w:rsidRDefault="008439A9">
      <w:pPr>
        <w:jc w:val="both"/>
      </w:pPr>
    </w:p>
    <w:p w14:paraId="6862A776" w14:textId="77777777" w:rsidR="008439A9" w:rsidRDefault="00034CC8" w:rsidP="00D57F4C">
      <w:pPr>
        <w:pStyle w:val="Heading2"/>
      </w:pPr>
      <w:r>
        <w:t>Introduction</w:t>
      </w:r>
    </w:p>
    <w:p w14:paraId="2BBF46F7" w14:textId="3F8453E4" w:rsidR="008439A9" w:rsidRDefault="00034CC8">
      <w:pPr>
        <w:jc w:val="both"/>
      </w:pPr>
      <w:r>
        <w:t>Modelling is an important component of the transport planner’s toolkit</w:t>
      </w:r>
      <w:r w:rsidR="00F7028D">
        <w:t>, providing insight into transport systems that would otherwise be impossible</w:t>
      </w:r>
      <w:r w:rsidR="0037574D">
        <w:t xml:space="preserve"> (L</w:t>
      </w:r>
      <w:r>
        <w:t>acono et al. 2007</w:t>
      </w:r>
      <w:r w:rsidR="00F7028D">
        <w:t>).</w:t>
      </w:r>
      <w:r>
        <w:t xml:space="preserve"> </w:t>
      </w:r>
      <w:r w:rsidR="00F7028D">
        <w:t>Models facilitate the</w:t>
      </w:r>
      <w:r>
        <w:t xml:space="preserve"> estimation</w:t>
      </w:r>
      <w:r w:rsidR="00F7028D">
        <w:t xml:space="preserve"> of</w:t>
      </w:r>
      <w:r>
        <w:t xml:space="preserve"> current and future scenarios of </w:t>
      </w:r>
      <w:r w:rsidR="00F7028D">
        <w:t>movement patterns</w:t>
      </w:r>
      <w:r>
        <w:t xml:space="preserve"> (Schlesinger et al. 1979); visualisation of key patterns which may otherwise be invisible </w:t>
      </w:r>
      <w:r w:rsidR="0037574D">
        <w:fldChar w:fldCharType="begin"/>
      </w:r>
      <w:r w:rsidR="0037574D">
        <w:instrText xml:space="preserve"> ADDIN ZOTERO_ITEM CSL_CITATION {"citationID":"1oh6tr7ivr","properties":{"formattedCitation":"(Keim, 2001)","plainCitation":"(Keim, 2001)"},"citationItems":[{"id":3,"uris":["http://zotero.org/users/2727019/items/AUP6QSFP"],"uri":["http://zotero.org/users/2727019/items/AUP6QSFP"],"itemData":{"id":3,"type":"article-journal","title":"Visual Exploration of Large Data Sets","container-title":"Commun. ACM","page":"38–44","volume":"44","issue":"8","source":"ACM Digital Library","DOI":"10.1145/381641.381656","ISSN":"0001-0782","author":[{"family":"Keim","given":"Daniel A."}],"issued":{"date-parts":[["2001",8]]}}}],"schema":"https://github.com/citation-style-language/schema/raw/master/csl-citation.json"} </w:instrText>
      </w:r>
      <w:r w:rsidR="0037574D">
        <w:fldChar w:fldCharType="separate"/>
      </w:r>
      <w:r w:rsidR="0037574D" w:rsidRPr="0037574D">
        <w:t>(Keim, 2001)</w:t>
      </w:r>
      <w:r w:rsidR="0037574D">
        <w:fldChar w:fldCharType="end"/>
      </w:r>
      <w:r w:rsidR="0037574D">
        <w:t xml:space="preserve"> </w:t>
      </w:r>
      <w:r>
        <w:t>and evaluation of alternative investment options in 'model experiments'</w:t>
      </w:r>
      <w:r w:rsidR="00FD0EC1">
        <w:t>. This can</w:t>
      </w:r>
      <w:r>
        <w:t xml:space="preserve"> help </w:t>
      </w:r>
      <w:r w:rsidR="00FD0EC1">
        <w:t>make important decisions</w:t>
      </w:r>
      <w:r>
        <w:t xml:space="preserve">, e.g. where new bus routes should go (Wirasinghe and Vandebona 2011). Modelling and the communication of model results can thus be </w:t>
      </w:r>
      <w:r w:rsidR="00FD0EC1">
        <w:t>seen as central to the transport planning process</w:t>
      </w:r>
      <w:r>
        <w:t xml:space="preserve">. </w:t>
      </w:r>
      <w:r w:rsidR="00DD49DD">
        <w:t>Indeed, m</w:t>
      </w:r>
      <w:r>
        <w:t xml:space="preserve">odelling has become so central to transport planning decision making that there have been calls to reassess </w:t>
      </w:r>
      <w:r w:rsidR="00DD49DD">
        <w:t>its role</w:t>
      </w:r>
      <w:r>
        <w:t xml:space="preserve"> in the sector. A recent report, for example, identifies instances of misuse in transport modelling and proposes greater levels of transparency and public engagement in model development to tackle this issue (Hollander 2015).</w:t>
      </w:r>
    </w:p>
    <w:p w14:paraId="64123730" w14:textId="52933721" w:rsidR="008439A9" w:rsidRDefault="00034CC8">
      <w:pPr>
        <w:jc w:val="both"/>
      </w:pPr>
      <w:r>
        <w:t xml:space="preserve">A critical but often overlooked component influencing the amount of trust we should have in transport models is validation. There is a strong argument suggesting that all transport models used for policy evaluation should be verified and </w:t>
      </w:r>
      <w:r w:rsidR="00DD49DD">
        <w:t>cross-</w:t>
      </w:r>
      <w:r>
        <w:t>validated to test the reliability their results</w:t>
      </w:r>
      <w:r w:rsidR="00F7028D">
        <w:t>, for example</w:t>
      </w:r>
      <w:r>
        <w:t xml:space="preserve"> by comparing the model’s output under a specific scenario against real-world data </w:t>
      </w:r>
      <w:r>
        <w:fldChar w:fldCharType="begin"/>
      </w:r>
      <w:r>
        <w:instrText>ADDIN EN.CITE &lt;EndNote&gt;&lt;Cite&gt;&lt;Author&gt;Anderson&lt;/Author&gt;&lt;Year&gt;1992&lt;/Year&gt;&lt;RecNum&gt;7&lt;/RecNum&gt;&lt;DisplayText&gt;(Anderson and Woessner, 1992)&lt;/DisplayText&gt;&lt;record&gt;&lt;rec-number&gt;7&lt;/rec-number&gt;&lt;foreign-keys&gt;&lt;key app="EN" db-id="ae09es5tupd9faevwzmxawzqvw9ewtstadv2" timestamp="1447066789"&gt;7&lt;/key&gt;&lt;key app="ENWeb" db-id=""&gt;0&lt;/key&gt;&lt;/foreign-keys&gt;&lt;ref-type name="Journal Article"&gt;17&lt;/ref-type&gt;&lt;contributors&gt;&lt;authors&gt;&lt;author&gt;Anderson, M.P.&lt;/author&gt;&lt;author&gt;Woessner, W. W&lt;/author&gt;&lt;/authors&gt;&lt;/contributors&gt;&lt;titles&gt;&lt;title&gt;The role of the postaudit in model validaiton&lt;/title&gt;&lt;secondary-title&gt;Advances in Water Resources&lt;/secondary-title&gt;&lt;/titles&gt;&lt;periodical&gt;&lt;full-title&gt;Advances in Water Resources&lt;/full-title&gt;&lt;/periodical&gt;&lt;pages&gt;16-173&lt;/pages&gt;&lt;volume&gt;15&lt;/volume&gt;&lt;dates&gt;&lt;year&gt;1992&lt;/year&gt;&lt;/dates&gt;&lt;urls&gt;&lt;/urls&gt;&lt;/record&gt;&lt;/Cite&gt;&lt;/EndNote&gt;</w:instrText>
      </w:r>
      <w:r>
        <w:fldChar w:fldCharType="separate"/>
      </w:r>
      <w:bookmarkStart w:id="0" w:name="__Fieldmark__80_757989060"/>
      <w:r>
        <w:t>(</w:t>
      </w:r>
      <w:bookmarkStart w:id="1" w:name="__Fieldmark__68_2032961859"/>
      <w:r>
        <w:t>Anderson and Woessner, 1992)</w:t>
      </w:r>
      <w:r>
        <w:fldChar w:fldCharType="end"/>
      </w:r>
      <w:bookmarkEnd w:id="0"/>
      <w:bookmarkEnd w:id="1"/>
      <w:r>
        <w:t>. Yet this is rarely done, especially in relation to</w:t>
      </w:r>
      <w:r w:rsidR="00DD49DD">
        <w:t xml:space="preserve"> route-allocated model output</w:t>
      </w:r>
      <w:r w:rsidR="00F7028D">
        <w:t>. This</w:t>
      </w:r>
      <w:r>
        <w:t xml:space="preserve"> can lead to remarkable failures in the transport decision making process. In one infamous </w:t>
      </w:r>
      <w:r>
        <w:lastRenderedPageBreak/>
        <w:t>scheme, the Thames Gateway Bridge, the lack of validation in the underlying model was responsible for an entire scheme being scrapped (Hollander 2015).</w:t>
      </w:r>
    </w:p>
    <w:p w14:paraId="34EF449D" w14:textId="26495E69" w:rsidR="00DD49DD" w:rsidRDefault="00034CC8">
      <w:pPr>
        <w:jc w:val="both"/>
      </w:pPr>
      <w:r>
        <w:t>This paper uses the example</w:t>
      </w:r>
      <w:r w:rsidR="00DD49DD">
        <w:t xml:space="preserve"> of a model estimating the rate of</w:t>
      </w:r>
      <w:r>
        <w:t xml:space="preserve"> </w:t>
      </w:r>
      <w:r w:rsidR="00F7028D">
        <w:t>cycling on the transport network</w:t>
      </w:r>
      <w:r>
        <w:t xml:space="preserve"> to illustrate methods for</w:t>
      </w:r>
      <w:r w:rsidR="00F7028D">
        <w:t xml:space="preserve"> rout-allocated</w:t>
      </w:r>
      <w:r>
        <w:t xml:space="preserve"> model validation. The aim is to demonstrate and compare</w:t>
      </w:r>
      <w:r w:rsidR="00F7028D">
        <w:t xml:space="preserve"> different</w:t>
      </w:r>
      <w:r>
        <w:t xml:space="preserve"> geographical methods</w:t>
      </w:r>
      <w:r w:rsidR="00F7028D">
        <w:t xml:space="preserve"> and datasets</w:t>
      </w:r>
      <w:r>
        <w:t xml:space="preserve"> for evaluating flow estimates</w:t>
      </w:r>
      <w:r w:rsidR="00F7028D">
        <w:t>.</w:t>
      </w:r>
      <w:r w:rsidR="00DD49DD">
        <w:t xml:space="preserve"> Specifically, the following </w:t>
      </w:r>
      <w:r w:rsidR="00F72C6B">
        <w:t>datasets</w:t>
      </w:r>
      <w:r w:rsidR="00DD49DD">
        <w:t xml:space="preserve"> were used to compare model output with real-world measurements of the transport system:</w:t>
      </w:r>
    </w:p>
    <w:p w14:paraId="4CE2B369" w14:textId="39AE2860" w:rsidR="00F72C6B" w:rsidRDefault="00F72C6B" w:rsidP="00AF3FEA">
      <w:pPr>
        <w:pStyle w:val="ListParagraph"/>
        <w:numPr>
          <w:ilvl w:val="0"/>
          <w:numId w:val="4"/>
        </w:numPr>
        <w:jc w:val="both"/>
      </w:pPr>
      <w:r>
        <w:t>Screenline ‘count’ data. This dataset is derived from linear detectors place perpendicular to the road or cycle path. Each cycle that passes over the detector – typically a hollow tube whose compression emits a pulse of air which is converted into an electrical signal – is recorded as the wheels interact with the detector. The method therefore compares model output at specific points on the travel network with the screenline’s recording of the number of cyclists travelling in either direction.</w:t>
      </w:r>
    </w:p>
    <w:p w14:paraId="74AA05D1" w14:textId="31605301" w:rsidR="00F72C6B" w:rsidRDefault="00F72C6B" w:rsidP="00AF3FEA">
      <w:pPr>
        <w:pStyle w:val="ListParagraph"/>
        <w:numPr>
          <w:ilvl w:val="0"/>
          <w:numId w:val="4"/>
        </w:numPr>
        <w:jc w:val="both"/>
      </w:pPr>
      <w:r>
        <w:t>CCTV cameras. This dataset is conceptually the same as the screenline data but uses CCTV footage rather than linear detectors to measure the flow of cyclists.</w:t>
      </w:r>
    </w:p>
    <w:p w14:paraId="694FB1AE" w14:textId="092D0F29" w:rsidR="00F72C6B" w:rsidRDefault="00F72C6B" w:rsidP="00AF3FEA">
      <w:pPr>
        <w:pStyle w:val="ListParagraph"/>
        <w:numPr>
          <w:ilvl w:val="0"/>
          <w:numId w:val="4"/>
        </w:numPr>
        <w:jc w:val="both"/>
      </w:pPr>
      <w:r>
        <w:t xml:space="preserve">Road traffic casualty data. This is a georeferenced dataset on the location of bicycle crashes in the study area, called ‘Stats19’ (see Lovelace et al. 2015). As with the model output, the data is highly dispersed. However, it is not necessarily always accurately allocated to the road network. Raster-based methods were developed and tested to make the point-pattern Stats19 data commensurable with the curvilinear outputs of the model. </w:t>
      </w:r>
    </w:p>
    <w:p w14:paraId="671B17C2" w14:textId="46BA2376" w:rsidR="00DD49DD" w:rsidRDefault="000C7D35">
      <w:pPr>
        <w:jc w:val="both"/>
      </w:pPr>
      <w:r>
        <w:t xml:space="preserve">In addition to these three datasets, we propose methods for using of a fourth input data option: crowd-sourced ‘volunteered geographical information’ (VGI) on cyclist route choice. Because of the paucity of appropriate GPS-derived VGI in the study region, this final methods section is presented in the abstract, based on sample data from another city (London). </w:t>
      </w:r>
      <w:del w:id="2" w:author="Robin Lovelace" w:date="2015-12-14T10:26:00Z">
        <w:r w:rsidR="00F7028D" w:rsidDel="00DD49DD">
          <w:delText xml:space="preserve"> </w:delText>
        </w:r>
      </w:del>
    </w:p>
    <w:p w14:paraId="29DC14E4" w14:textId="67B79D1C" w:rsidR="00F7028D" w:rsidRDefault="00DD49DD">
      <w:pPr>
        <w:jc w:val="both"/>
      </w:pPr>
      <w:r>
        <w:t xml:space="preserve">In addition to showing that model cross-validation </w:t>
      </w:r>
      <w:r>
        <w:rPr>
          <w:i/>
        </w:rPr>
        <w:t>can</w:t>
      </w:r>
      <w:r>
        <w:t xml:space="preserve"> be done for route-allocated transport models, this work is motivated by the lack of literature on model validation in the area of active transport. It is therefore anticipated that</w:t>
      </w:r>
      <w:r w:rsidR="00F7028D">
        <w:t xml:space="preserve"> demonstration of methods and findings will be useful</w:t>
      </w:r>
      <w:r w:rsidR="00034CC8">
        <w:t xml:space="preserve"> </w:t>
      </w:r>
      <w:r w:rsidR="00F7028D">
        <w:t>in</w:t>
      </w:r>
      <w:r w:rsidR="00034CC8">
        <w:t xml:space="preserve"> future research</w:t>
      </w:r>
      <w:r w:rsidR="00F72C6B">
        <w:t>, in terms of concepts, methods and some empirical findings on model validation</w:t>
      </w:r>
      <w:r w:rsidR="00034CC8">
        <w:t xml:space="preserve">. </w:t>
      </w:r>
      <w:r w:rsidR="00F7028D">
        <w:t>Although t</w:t>
      </w:r>
      <w:r w:rsidR="00034CC8">
        <w:t>he methods were developed for a specific purpose and mode</w:t>
      </w:r>
      <w:r w:rsidR="00F7028D">
        <w:t xml:space="preserve"> – </w:t>
      </w:r>
      <w:r w:rsidR="00034CC8">
        <w:t>the evaluation of the Propensity to Cycle Tool (PCT)</w:t>
      </w:r>
      <w:r w:rsidR="00F7028D">
        <w:t xml:space="preserve"> – </w:t>
      </w:r>
      <w:r w:rsidR="00034CC8">
        <w:t>they are applicable to any transport or agent-based model that generates estimates of travel flow rates on the route network.</w:t>
      </w:r>
      <w:r>
        <w:t xml:space="preserve"> There is great potential to build on this work to refine, automate (e.g. via open source software packages) and further test and evaluate the different methods available, and to develop new methods not covered in this paper </w:t>
      </w:r>
    </w:p>
    <w:p w14:paraId="7B1A2A3E" w14:textId="77CAADAD" w:rsidR="008439A9" w:rsidRDefault="00F7028D">
      <w:pPr>
        <w:jc w:val="both"/>
      </w:pPr>
      <w:r>
        <w:t>The paper is structured as follows: t</w:t>
      </w:r>
      <w:r w:rsidR="00034CC8">
        <w:t xml:space="preserve">he </w:t>
      </w:r>
      <w:r w:rsidR="00B91665">
        <w:t>next</w:t>
      </w:r>
      <w:r w:rsidR="00034CC8">
        <w:t xml:space="preserve"> section provides a brief description of the PCT in the context of route-allocated transport models. This provides a motivation for the subsequent overview of model validation in the transport modelling literature. </w:t>
      </w:r>
      <w:r w:rsidR="00034CC8">
        <w:lastRenderedPageBreak/>
        <w:t>Because of the close</w:t>
      </w:r>
      <w:r>
        <w:t xml:space="preserve"> link between datasets and methods for flow estimate validation, the</w:t>
      </w:r>
      <w:r w:rsidR="00034CC8">
        <w:t xml:space="preserve"> </w:t>
      </w:r>
      <w:r w:rsidR="00D57F4C">
        <w:t>subsequent</w:t>
      </w:r>
      <w:r>
        <w:t xml:space="preserve"> section describes the input data and methods together. Datasets derived from screen-line counts, CCTV footage, road traffic casualty records and </w:t>
      </w:r>
      <w:r w:rsidR="00B91665">
        <w:t>passively collected ‘volunteered geographical information’ (VGI) are described in turn, alongside the methods needed for them to be compared with the PCT model results.</w:t>
      </w:r>
    </w:p>
    <w:p w14:paraId="35D38E4D" w14:textId="77777777" w:rsidR="008439A9" w:rsidRDefault="008439A9">
      <w:pPr>
        <w:jc w:val="both"/>
      </w:pPr>
    </w:p>
    <w:p w14:paraId="1006EA88" w14:textId="31E688C4" w:rsidR="008439A9" w:rsidRDefault="00B91665" w:rsidP="00D57F4C">
      <w:pPr>
        <w:pStyle w:val="Heading1"/>
      </w:pPr>
      <w:r>
        <w:t>The Propensity to Cycle Tool</w:t>
      </w:r>
    </w:p>
    <w:p w14:paraId="74600C9D" w14:textId="77777777" w:rsidR="008439A9" w:rsidRDefault="00034CC8">
      <w:pPr>
        <w:jc w:val="both"/>
      </w:pPr>
      <w:r>
        <w:t xml:space="preserve">There are many models using various techniques to study where people choose to cycle to work and for leisure as well as studies which collect data via GPS units and analyse the data to find the most popular routes.  </w:t>
      </w:r>
      <w:r>
        <w:fldChar w:fldCharType="begin"/>
      </w:r>
      <w:r>
        <w:instrText>ADDIN EN.CITE.DATA</w:instrText>
      </w:r>
      <w:r>
        <w:fldChar w:fldCharType="separate"/>
      </w:r>
      <w:bookmarkStart w:id="3" w:name="__Fieldmark__90_757989060"/>
      <w:r>
        <w:t>(</w:t>
      </w:r>
      <w:bookmarkStart w:id="4" w:name="__Fieldmark__80_2032961859"/>
      <w:r>
        <w:t>Dill and Carr, 2003; Krizek</w:t>
      </w:r>
      <w:r>
        <w:rPr>
          <w:i/>
        </w:rPr>
        <w:t xml:space="preserve"> et al.</w:t>
      </w:r>
      <w:r>
        <w:t>, 2007; Menghini</w:t>
      </w:r>
      <w:r>
        <w:rPr>
          <w:i/>
        </w:rPr>
        <w:t xml:space="preserve"> et al.</w:t>
      </w:r>
      <w:r>
        <w:t>, 2010; Broach</w:t>
      </w:r>
      <w:r>
        <w:rPr>
          <w:i/>
        </w:rPr>
        <w:t xml:space="preserve"> et al.</w:t>
      </w:r>
      <w:r>
        <w:t>, 2012; Ehrgott</w:t>
      </w:r>
      <w:r>
        <w:rPr>
          <w:i/>
        </w:rPr>
        <w:t xml:space="preserve"> et al.</w:t>
      </w:r>
      <w:r>
        <w:t>, 2012; Larsen</w:t>
      </w:r>
      <w:r>
        <w:rPr>
          <w:i/>
        </w:rPr>
        <w:t xml:space="preserve"> et al.</w:t>
      </w:r>
      <w:r>
        <w:t>, 2013)</w:t>
      </w:r>
      <w:r>
        <w:fldChar w:fldCharType="end"/>
      </w:r>
      <w:bookmarkStart w:id="5" w:name="__Fieldmark__81_2032961859"/>
      <w:bookmarkEnd w:id="3"/>
      <w:bookmarkEnd w:id="4"/>
      <w:bookmarkEnd w:id="5"/>
      <w:r>
        <w:t xml:space="preserve">. However at the time of writing there are not any models which aim to predict the amount of cycling in an area as well as the possible response to cycling becoming more favourable amongst the population. Therefore the PCT is aiming to become a niche tool to help planners. </w:t>
      </w:r>
    </w:p>
    <w:p w14:paraId="23D0DF7E" w14:textId="77777777" w:rsidR="008439A9" w:rsidRDefault="00034CC8">
      <w:pPr>
        <w:jc w:val="both"/>
      </w:pPr>
      <w:r>
        <w:t xml:space="preserve">There are some novel approaches in the literature which study the most where spending will have the most effective spending on the road network </w:t>
      </w:r>
      <w:r>
        <w:fldChar w:fldCharType="begin"/>
      </w:r>
      <w:r>
        <w:instrText>ADDIN EN.CITE &lt;EndNote&gt;&lt;Cite&gt;&lt;Author&gt;Larsen&lt;/Author&gt;&lt;Year&gt;2013&lt;/Year&gt;&lt;RecNum&gt;9&lt;/RecNum&gt;&lt;DisplayText&gt;(Larsen&lt;style face="italic"&gt; et al.&lt;/style&gt;, 2013)&lt;/DisplayText&gt;&lt;record&gt;&lt;rec-number&gt;9&lt;/rec-number&gt;&lt;foreign-keys&gt;&lt;key app="EN" db-id="ae09es5tupd9faevwzmxawzqvw9ewtstadv2" timestamp="1447070369"&gt;9&lt;/key&gt;&lt;key app="ENWeb" db-id=""&gt;0&lt;/key&gt;&lt;/foreign-keys&gt;&lt;ref-type name="Journal Article"&gt;17&lt;/ref-type&gt;&lt;contributors&gt;&lt;authors&gt;&lt;author&gt;Larsen, Jacob&lt;/author&gt;&lt;author&gt;Patterson, Zachary&lt;/author&gt;&lt;author&gt;El-Geneidy, Ahmed&lt;/author&gt;&lt;/authors&gt;&lt;/contributors&gt;&lt;titles&gt;&lt;title&gt;Build It. But Where? The Use of Geographic Information Systems in Identifying Locations for New Cycling Infrastructure&lt;/title&gt;&lt;secondary-title&gt;International Journal of Sustainable Transportation&lt;/secondary-title&gt;&lt;/titles&gt;&lt;periodical&gt;&lt;full-title&gt;International Journal of Sustainable Transportation&lt;/full-title&gt;&lt;/periodical&gt;&lt;pages&gt;299-317&lt;/pages&gt;&lt;volume&gt;7&lt;/volume&gt;&lt;number&gt;4&lt;/number&gt;&lt;dates&gt;&lt;year&gt;2013&lt;/year&gt;&lt;/dates&gt;&lt;isbn&gt;1556-8318&amp;#xD;1556-8334&lt;/isbn&gt;&lt;urls&gt;&lt;/urls&gt;&lt;electronic-resource-num&gt;10.1080/15568318.2011.631098&lt;/electronic-resource-num&gt;&lt;/record&gt;&lt;/Cite&gt;&lt;/EndNote&gt;</w:instrText>
      </w:r>
      <w:r>
        <w:fldChar w:fldCharType="separate"/>
      </w:r>
      <w:bookmarkStart w:id="6" w:name="__Fieldmark__122_757989060"/>
      <w:r>
        <w:t>(</w:t>
      </w:r>
      <w:bookmarkStart w:id="7" w:name="__Fieldmark__110_2032961859"/>
      <w:r>
        <w:t>Larsen</w:t>
      </w:r>
      <w:r>
        <w:rPr>
          <w:i/>
        </w:rPr>
        <w:t xml:space="preserve"> et al.</w:t>
      </w:r>
      <w:r>
        <w:t>, 2013)</w:t>
      </w:r>
      <w:r>
        <w:fldChar w:fldCharType="end"/>
      </w:r>
      <w:bookmarkEnd w:id="6"/>
      <w:bookmarkEnd w:id="7"/>
      <w:r>
        <w:t xml:space="preserve">. </w:t>
      </w:r>
      <w:r>
        <w:fldChar w:fldCharType="begin"/>
      </w:r>
      <w:r>
        <w:instrText>ADDIN EN.CITE &lt;EndNote&gt;&lt;Cite AuthorYear="1"&gt;&lt;Author&gt;Larsen&lt;/Author&gt;&lt;Year&gt;2013&lt;/Year&gt;&lt;RecNum&gt;9&lt;/RecNum&gt;&lt;DisplayText&gt;Larsen&lt;style face="italic"&gt; et al.&lt;/style&gt; (2013)&lt;/DisplayText&gt;&lt;record&gt;&lt;rec-number&gt;9&lt;/rec-number&gt;&lt;foreign-keys&gt;&lt;key app="EN" db-id="ae09es5tupd9faevwzmxawzqvw9ewtstadv2" timestamp="1447070369"&gt;9&lt;/key&gt;&lt;key app="ENWeb" db-id=""&gt;0&lt;/key&gt;&lt;/foreign-keys&gt;&lt;ref-type name="Journal Article"&gt;17&lt;/ref-type&gt;&lt;contributors&gt;&lt;authors&gt;&lt;author&gt;Larsen, Jacob&lt;/author&gt;&lt;author&gt;Patterson, Zachary&lt;/author&gt;&lt;author&gt;El-Geneidy, Ahmed&lt;/author&gt;&lt;/authors&gt;&lt;/contributors&gt;&lt;titles&gt;&lt;title&gt;Build It. But Where? The Use of Geographic Information Systems in Identifying Locations for New Cycling Infrastructure&lt;/title&gt;&lt;secondary-title&gt;International Journal of Sustainable Transportation&lt;/secondary-title&gt;&lt;/titles&gt;&lt;periodical&gt;&lt;full-title&gt;International Journal of Sustainable Transportation&lt;/full-title&gt;&lt;/periodical&gt;&lt;pages&gt;299-317&lt;/pages&gt;&lt;volume&gt;7&lt;/volume&gt;&lt;number&gt;4&lt;/number&gt;&lt;dates&gt;&lt;year&gt;2013&lt;/year&gt;&lt;/dates&gt;&lt;isbn&gt;1556-8318&amp;#xD;1556-8334&lt;/isbn&gt;&lt;urls&gt;&lt;/urls&gt;&lt;electronic-resource-num&gt;10.1080/15568318.2011.631098&lt;/electronic-resource-num&gt;&lt;/record&gt;&lt;/Cite&gt;&lt;/EndNote&gt;</w:instrText>
      </w:r>
      <w:r>
        <w:fldChar w:fldCharType="separate"/>
      </w:r>
      <w:bookmarkStart w:id="8" w:name="__Fieldmark__133_757989060"/>
      <w:r>
        <w:t>L</w:t>
      </w:r>
      <w:bookmarkStart w:id="9" w:name="__Fieldmark__119_2032961859"/>
      <w:r>
        <w:t>arsen</w:t>
      </w:r>
      <w:r>
        <w:rPr>
          <w:i/>
        </w:rPr>
        <w:t xml:space="preserve"> et al.</w:t>
      </w:r>
      <w:r>
        <w:t xml:space="preserve"> (2013)</w:t>
      </w:r>
      <w:r>
        <w:fldChar w:fldCharType="end"/>
      </w:r>
      <w:bookmarkEnd w:id="8"/>
      <w:bookmarkEnd w:id="9"/>
      <w:r>
        <w:t xml:space="preserve"> used a Geographical Information System (GIS) approach to assess the cycling network in Montreal, using a form of Multiple Criteria Analysis (MCA) with datasets surrounding Origin-Destination data (OD) for cyclists, car trips, suggested cycling routes from the public, and accident data they evaluated the current system and proposed suitable modifications.  </w:t>
      </w:r>
    </w:p>
    <w:p w14:paraId="2B6F138C" w14:textId="77777777" w:rsidR="008439A9" w:rsidRDefault="00034CC8">
      <w:pPr>
        <w:jc w:val="both"/>
      </w:pPr>
      <w:r>
        <w:t xml:space="preserve">The UK is currently facing a large increase in the number of people choosing to travel by bicycle as there are now 600 million more miles ridden per year in comparison to 1993 </w:t>
      </w:r>
      <w:r>
        <w:fldChar w:fldCharType="begin"/>
      </w:r>
      <w:r>
        <w:instrText>ADDIN EN.CITE &lt;EndNote&gt;&lt;Cite&gt;&lt;Author&gt;Hollingworth&lt;/Author&gt;&lt;Year&gt;2015&lt;/Year&gt;&lt;RecNum&gt;8&lt;/RecNum&gt;&lt;DisplayText&gt;(Hollingworth&lt;style face="italic"&gt; et al.&lt;/style&gt;, 2015)&lt;/DisplayText&gt;&lt;record&gt;&lt;rec-number&gt;8&lt;/rec-number&gt;&lt;foreign-keys&gt;&lt;key app="EN" db-id="ae09es5tupd9faevwzmxawzqvw9ewtstadv2" timestamp="1447068453"&gt;8&lt;/key&gt;&lt;key app="ENWeb" db-id=""&gt;0&lt;/key&gt;&lt;/foreign-keys&gt;&lt;ref-type name="Journal Article"&gt;17&lt;/ref-type&gt;&lt;contributors&gt;&lt;authors&gt;&lt;author&gt;Hollingworth, Milo A.&lt;/author&gt;&lt;author&gt;Harper, Alice J. L.&lt;/author&gt;&lt;author&gt;Hamer, Mark&lt;/author&gt;&lt;/authors&gt;&lt;/contributors&gt;&lt;titles&gt;&lt;title&gt;Risk factors for cycling accident related injury: The UK Cycling for Health Survey&lt;/title&gt;&lt;secondary-title&gt;Journal of Transport &amp;amp; Health&lt;/secondary-title&gt;&lt;/titles&gt;&lt;periodical&gt;&lt;full-title&gt;Journal of Transport &amp;amp; Health&lt;/full-title&gt;&lt;/periodical&gt;&lt;pages&gt;189-194&lt;/pages&gt;&lt;volume&gt;2&lt;/volume&gt;&lt;number&gt;2&lt;/number&gt;&lt;dates&gt;&lt;year&gt;2015&lt;/year&gt;&lt;/dates&gt;&lt;isbn&gt;22141405&lt;/isbn&gt;&lt;urls&gt;&lt;/urls&gt;&lt;electronic-resource-num&gt;10.1016/j.jth.2015.01.001&lt;/electronic-resource-num&gt;&lt;/record&gt;&lt;/Cite&gt;&lt;/EndNote&gt;</w:instrText>
      </w:r>
      <w:r>
        <w:fldChar w:fldCharType="separate"/>
      </w:r>
      <w:bookmarkStart w:id="10" w:name="__Fieldmark__146_757989060"/>
      <w:r>
        <w:t>(</w:t>
      </w:r>
      <w:bookmarkStart w:id="11" w:name="__Fieldmark__130_2032961859"/>
      <w:r>
        <w:t>Hollingworth</w:t>
      </w:r>
      <w:r>
        <w:rPr>
          <w:i/>
        </w:rPr>
        <w:t xml:space="preserve"> et al.</w:t>
      </w:r>
      <w:r>
        <w:t>, 2015)</w:t>
      </w:r>
      <w:r>
        <w:fldChar w:fldCharType="end"/>
      </w:r>
      <w:bookmarkEnd w:id="10"/>
      <w:bookmarkEnd w:id="11"/>
      <w:r>
        <w:t xml:space="preserve">. This rise in cycling has resulted in a rise in incidents, Keep (2013) discovered that there was 32% increase in people being killed or seriously injured while cycling between 2002 levels and 2012 levels. Figure 1 shows the number of people killed or seriously injured over a 5 year period in Leeds, there has been an increasing number of incidents possibly due to the increased levels of cycling (Leeds Data Mill, 2015). </w:t>
      </w:r>
      <w:r>
        <w:rPr>
          <w:b/>
          <w:i/>
          <w:sz w:val="18"/>
        </w:rPr>
        <w:t xml:space="preserve">   </w:t>
      </w:r>
    </w:p>
    <w:p w14:paraId="5F4D9E40" w14:textId="77777777" w:rsidR="008439A9" w:rsidRDefault="00034CC8">
      <w:pPr>
        <w:jc w:val="both"/>
      </w:pPr>
      <w:r>
        <w:t xml:space="preserve">Recent studies into cycling infrastructure prove that spending on infrastructure helps to reduce the amount of people killed or seriously injured while cycling as well as encouraging people to take up cycling </w:t>
      </w:r>
      <w:r>
        <w:fldChar w:fldCharType="begin"/>
      </w:r>
      <w:r>
        <w:instrText>ADDIN EN.CITE.DATA</w:instrText>
      </w:r>
      <w:r>
        <w:fldChar w:fldCharType="separate"/>
      </w:r>
      <w:bookmarkStart w:id="12" w:name="__Fieldmark__160_757989060"/>
      <w:r>
        <w:t>(</w:t>
      </w:r>
      <w:bookmarkStart w:id="13" w:name="__Fieldmark__143_2032961859"/>
      <w:r>
        <w:t>Reynolds</w:t>
      </w:r>
      <w:r>
        <w:rPr>
          <w:i/>
        </w:rPr>
        <w:t xml:space="preserve"> et al.</w:t>
      </w:r>
      <w:r>
        <w:t>, 2009; Broach</w:t>
      </w:r>
      <w:r>
        <w:rPr>
          <w:i/>
        </w:rPr>
        <w:t xml:space="preserve"> et al.</w:t>
      </w:r>
      <w:r>
        <w:t>, 2012)</w:t>
      </w:r>
      <w:r>
        <w:fldChar w:fldCharType="end"/>
      </w:r>
      <w:bookmarkStart w:id="14" w:name="__Fieldmark__144_2032961859"/>
      <w:bookmarkEnd w:id="12"/>
      <w:bookmarkEnd w:id="13"/>
      <w:bookmarkEnd w:id="14"/>
      <w:r>
        <w:t xml:space="preserve">. Unfortunately building cycling infrastructure is not cheap, schemes such as city connected, an infrastructure project linking Bradford and Leeds, is set to cost c£30m while a north-south cycle superhighway through London is costing £160m. Therefore tools such as the PCT can help improve the location of cycling infrastructure projects allowing them to have the most effective cost-benefit scenario. </w:t>
      </w:r>
    </w:p>
    <w:p w14:paraId="69658ED8" w14:textId="0AB788C8" w:rsidR="008439A9" w:rsidRPr="009031AE" w:rsidRDefault="00034CC8">
      <w:pPr>
        <w:jc w:val="both"/>
      </w:pPr>
      <w:r>
        <w:rPr>
          <w:noProof/>
          <w:lang w:eastAsia="en-GB"/>
        </w:rPr>
        <w:lastRenderedPageBreak/>
        <w:drawing>
          <wp:inline distT="0" distB="0" distL="0" distR="0" wp14:anchorId="2787230F" wp14:editId="62E1C7B6">
            <wp:extent cx="5667375" cy="2857500"/>
            <wp:effectExtent l="0" t="0" r="9525" b="0"/>
            <wp:docPr id="1" name="Object1"/>
            <wp:cNvGraphicFramePr/>
            <a:graphic xmlns:a="http://schemas.openxmlformats.org/drawingml/2006/main">
              <a:graphicData uri="http://schemas.openxmlformats.org/drawingml/2006/chart">
                <c:chart xmlns:c="http://schemas.openxmlformats.org/drawingml/2006/chart" xmlns:r="http://schemas.openxmlformats.org/officeDocument/2006/relationships" r:id="rId5"/>
              </a:graphicData>
            </a:graphic>
          </wp:inline>
        </w:drawing>
      </w:r>
    </w:p>
    <w:p w14:paraId="7825F02C" w14:textId="77777777" w:rsidR="008439A9" w:rsidRPr="001C2B4E" w:rsidRDefault="00034CC8">
      <w:pPr>
        <w:jc w:val="both"/>
        <w:rPr>
          <w:i/>
        </w:rPr>
      </w:pPr>
      <w:r w:rsidRPr="001C2B4E">
        <w:rPr>
          <w:i/>
          <w:sz w:val="18"/>
        </w:rPr>
        <w:t xml:space="preserve">Figure </w:t>
      </w:r>
      <w:r w:rsidRPr="001C2B4E">
        <w:rPr>
          <w:i/>
          <w:sz w:val="18"/>
        </w:rPr>
        <w:fldChar w:fldCharType="begin"/>
      </w:r>
      <w:r w:rsidRPr="001C2B4E">
        <w:rPr>
          <w:i/>
        </w:rPr>
        <w:instrText>SEQ Figure \* ARABIC</w:instrText>
      </w:r>
      <w:r w:rsidRPr="001C2B4E">
        <w:rPr>
          <w:i/>
        </w:rPr>
        <w:fldChar w:fldCharType="separate"/>
      </w:r>
      <w:r w:rsidR="00BC7D49" w:rsidRPr="001C2B4E">
        <w:rPr>
          <w:i/>
          <w:noProof/>
        </w:rPr>
        <w:t>1</w:t>
      </w:r>
      <w:r w:rsidRPr="001C2B4E">
        <w:rPr>
          <w:i/>
        </w:rPr>
        <w:fldChar w:fldCharType="end"/>
      </w:r>
      <w:r w:rsidRPr="001C2B4E">
        <w:rPr>
          <w:i/>
          <w:sz w:val="18"/>
        </w:rPr>
        <w:t xml:space="preserve"> the number of people killed or seriously injured while cycling in Leeds (Leeds Data Mill, 2015)</w:t>
      </w:r>
    </w:p>
    <w:p w14:paraId="627BC3EA" w14:textId="77777777" w:rsidR="008439A9" w:rsidRDefault="008439A9">
      <w:pPr>
        <w:pStyle w:val="EndNoteBibliography"/>
        <w:ind w:left="720" w:hanging="720"/>
        <w:jc w:val="both"/>
      </w:pPr>
    </w:p>
    <w:p w14:paraId="4117D2A2" w14:textId="77777777" w:rsidR="00B91665" w:rsidRDefault="00B91665" w:rsidP="00D57F4C">
      <w:pPr>
        <w:pStyle w:val="Heading1"/>
      </w:pPr>
      <w:r>
        <w:t>Review of methods to validate flow estimates</w:t>
      </w:r>
    </w:p>
    <w:p w14:paraId="571C9CC3" w14:textId="71B946FE" w:rsidR="00B91665" w:rsidRDefault="009031AE" w:rsidP="00B03D13">
      <w:pPr>
        <w:jc w:val="both"/>
      </w:pPr>
      <w:r>
        <w:t xml:space="preserve">Methods to validate flow estimates have been evolving overtime either by the technique that is used or the data used to validate the model. </w:t>
      </w:r>
      <w:r w:rsidR="00B03D13">
        <w:t>Possibly the most use method is to use on-street counts of flows</w:t>
      </w:r>
      <w:r w:rsidR="0095360D">
        <w:t xml:space="preserve"> </w:t>
      </w:r>
      <w:r w:rsidR="00B03D13">
        <w:fldChar w:fldCharType="begin"/>
      </w:r>
      <w:r w:rsidR="0095360D">
        <w:instrText xml:space="preserve"> ADDIN ZOTERO_ITEM CSL_CITATION {"citationID":"27nsphkt2v","properties":{"formattedCitation":"(Donnelly et al., 2012; Munuzuri et al., 2012, 2004)","plainCitation":"(Donnelly et al., 2012; Munuzuri et al., 2012, 2004)"},"citationItems":[{"id":354,"uris":["http://zotero.org/groups/418217/items/EUM2DHWI"],"uri":["http://zotero.org/groups/418217/items/EUM2DHWI"],"itemData":{"id":354,"type":"chapter","title":"Process validation of urban freight and logistics models","container-title":"Seventh International Conference on City Logistics","publisher":"Elsevier Science Bv","publisher-place":"Amsterdam","page":"400-408","volume":"39","source":"Web of Science","event-place":"Amsterdam","abstract":"A number of innovative modelling approaches for the analysis of urban freight demand and its impact upon the built environment and transport infrastructure have been proposed over the past several years. These range from new and more robust synthetic models to tour-based formulations based on truck survey data to agent-based microsimulation models. As impressive as these contributions are, most have only included nominal validation efforts, typically limited to comparing the flow estimates to observed traffic counts. In many cases in both research and practice the quality and quantity of these counts are disappointing, and definitive conclusions about model validity and accuracy are difficult to draw from them. Fortunately, increasing the number of counts is far from the only option open to modellers. A far more expansive practice known as process validation can not only overcome the limitations of count data, but admit a far wider spectrum of information, data, and knowledge to the task. This paper illustrates how the process was applied to a tour-based microsimulation model of urban freight, and offers suggestions how it can be more widely applied to freight and logistics models. (C) 2012 Published by Elsevier Ltd. Selection and/or peer-review under responsibility of the 7th International Conference on City Logistics","note":"WOS:000314104200031","language":"English","author":[{"family":"Donnelly","given":"Rick"},{"family":"Thompson","given":"Russell G."},{"family":"Wigan","given":"Marcus"}],"editor":[{"family":"Taniguchi","given":"E."},{"family":"Thompson","given":"R. G."}],"issued":{"date-parts":[["2012"]]}}},{"id":353,"uris":["http://zotero.org/groups/418217/items/T9G5KSST"],"uri":["http://zotero.org/groups/418217/items/T9G5KSST"],"itemData":{"id":353,"type":"article-journal","title":"Estimation of Daily Vehicle Flows for Urban Freight Deliveries","container-title":"Journal of Urban Planning and Development","page":"43-52","volume":"138","issue":"1","source":"Web of Science","abstract":"Given its contribution to congestion, pollution, and energy consumption and the complex and changing characteristics of delivery routes, the modeling of urban freight transport is a difficult, highly data-demanding and often unreliable task. Extending other previous works that focused only on the morning peak hour, the authors have developed a trip generation model by using the available data to their maximum extent and adding other parameters that can be found through simple surveys. This trip generation model is then included as part of a four-stage process, with the trip distribution solved through entropy maximization and resulting in the estimation of an origin-destination matrix for freight transport in a city. The application to a case study in the city of Seville and the validation with on-street vehicle counts shows reasonably robust results and provides a simple and effective tool to analyze urban freight deliveries from a macroscopic point of view. DOI: 10.1061/(ASCE)UP.1943-5444.0000099. (C) 2012 American Society of Civil Engineers.","DOI":"10.1061/(ASCE)UP.1943-5444.0000099","ISSN":"0733-9488","note":"WOS:000302214600006","journalAbbreviation":"J. Urban Plan. Dev","language":"English","author":[{"family":"Munuzuri","given":"Jesus"},{"family":"Cortes","given":"Pablo"},{"family":"Onieva","given":"Luis"},{"family":"Guadix","given":"Jose"}],"issued":{"date-parts":[["2012",3]]}}},{"id":355,"uris":["http://zotero.org/groups/418217/items/HX5QJXT7"],"uri":["http://zotero.org/groups/418217/items/HX5QJXT7"],"itemData":{"id":355,"type":"book","title":"Estimation of an origin-destination matrix for urban freight transport. application to the city of Seville","publisher":"Elsevier Science Bv","publisher-place":"Amsterdam","source":"Web of Science","event-place":"Amsterdam","abstract":"This work presents the process followed to estimate an origin-destination matrix for freight transport in the city of Seville. The focus lies specially on the data acquisition process, which is normally one of the main obstacles to be faced by this type of analysis. The model used, based on entropy maximisation, and the solution algorithm, including Frank-Wolfe's linear approximations, are equally described. Results are presented graphically and then compared with vehicle flows observed from reality, allowing to extract conclusions for the validation of the model.","ISBN":"978-0-08-044260-0","note":"WOS:000226013300005","language":"English","author":[{"family":"Munuzuri","given":"J."},{"family":"Larraneta","given":"J."},{"family":"Onieva","given":"L."},{"family":"Cortes","given":"P."}],"editor":[{"family":"Taniguchi","given":"E."},{"family":"Thompson","given":"R. G."}],"issued":{"date-parts":[["2004"]]}}}],"schema":"https://github.com/citation-style-language/schema/raw/master/csl-citation.json"} </w:instrText>
      </w:r>
      <w:r w:rsidR="00B03D13">
        <w:fldChar w:fldCharType="separate"/>
      </w:r>
      <w:r w:rsidR="0095360D" w:rsidRPr="0095360D">
        <w:t>(Donnelly et al., 2012; Munuzuri et al., 2012, 2004)</w:t>
      </w:r>
      <w:r w:rsidR="00B03D13">
        <w:fldChar w:fldCharType="end"/>
      </w:r>
      <w:r w:rsidR="0095360D">
        <w:t xml:space="preserve">. However these methods are questionable with </w:t>
      </w:r>
      <w:r w:rsidR="0095360D">
        <w:fldChar w:fldCharType="begin"/>
      </w:r>
      <w:r w:rsidR="0095360D">
        <w:instrText xml:space="preserve"> ADDIN ZOTERO_ITEM CSL_CITATION {"citationID":"2pm5bk7mia","properties":{"formattedCitation":"(Donnelly et al., 2012)","plainCitation":"(Donnelly et al., 2012)"},"citationItems":[{"id":354,"uris":["http://zotero.org/groups/418217/items/EUM2DHWI"],"uri":["http://zotero.org/groups/418217/items/EUM2DHWI"],"itemData":{"id":354,"type":"chapter","title":"Process validation of urban freight and logistics models","container-title":"Seventh International Conference on City Logistics","publisher":"Elsevier Science Bv","publisher-place":"Amsterdam","page":"400-408","volume":"39","source":"Web of Science","event-place":"Amsterdam","abstract":"A number of innovative modelling approaches for the analysis of urban freight demand and its impact upon the built environment and transport infrastructure have been proposed over the past several years. These range from new and more robust synthetic models to tour-based formulations based on truck survey data to agent-based microsimulation models. As impressive as these contributions are, most have only included nominal validation efforts, typically limited to comparing the flow estimates to observed traffic counts. In many cases in both research and practice the quality and quantity of these counts are disappointing, and definitive conclusions about model validity and accuracy are difficult to draw from them. Fortunately, increasing the number of counts is far from the only option open to modellers. A far more expansive practice known as process validation can not only overcome the limitations of count data, but admit a far wider spectrum of information, data, and knowledge to the task. This paper illustrates how the process was applied to a tour-based microsimulation model of urban freight, and offers suggestions how it can be more widely applied to freight and logistics models. (C) 2012 Published by Elsevier Ltd. Selection and/or peer-review under responsibility of the 7th International Conference on City Logistics","note":"WOS:000314104200031","language":"English","author":[{"family":"Donnelly","given":"Rick"},{"family":"Thompson","given":"Russell G."},{"family":"Wigan","given":"Marcus"}],"editor":[{"family":"Taniguchi","given":"E."},{"family":"Thompson","given":"R. G."}],"issued":{"date-parts":[["2012"]]}}}],"schema":"https://github.com/citation-style-language/schema/raw/master/csl-citation.json"} </w:instrText>
      </w:r>
      <w:r w:rsidR="0095360D">
        <w:fldChar w:fldCharType="separate"/>
      </w:r>
      <w:r w:rsidR="0095360D">
        <w:t xml:space="preserve">as </w:t>
      </w:r>
      <w:r w:rsidR="0095360D" w:rsidRPr="0095360D">
        <w:t>Don</w:t>
      </w:r>
      <w:r w:rsidR="0095360D">
        <w:t>nelly et al. (</w:t>
      </w:r>
      <w:r w:rsidR="0095360D" w:rsidRPr="0095360D">
        <w:t>2012)</w:t>
      </w:r>
      <w:r w:rsidR="0095360D">
        <w:fldChar w:fldCharType="end"/>
      </w:r>
      <w:r w:rsidR="0095360D">
        <w:t xml:space="preserve"> highlights, indicating that the quality and quantity of counts makes the validation dat</w:t>
      </w:r>
      <w:r w:rsidR="00097319">
        <w:t xml:space="preserve">a poor and therefore conclusions on the validity of the model are inconclusive. Methods to improve the data collection of on street counts have been improving with the introduction of auto recognition software </w:t>
      </w:r>
      <w:r w:rsidR="00097319">
        <w:fldChar w:fldCharType="begin"/>
      </w:r>
      <w:r w:rsidR="00097319">
        <w:instrText xml:space="preserve"> ADDIN ZOTERO_ITEM CSL_CITATION {"citationID":"2iosjv2gs1","properties":{"formattedCitation":"(Khan and Raksuntorn, 2001)","plainCitation":"(Khan and Raksuntorn, 2001)"},"citationItems":[{"id":333,"uris":["http://zotero.org/groups/418217/items/I5EDRM43"],"uri":["http://zotero.org/groups/418217/items/I5EDRM43"],"itemData":{"id":333,"type":"article-journal","title":"Accuracy of Numerical Rectification of Video Images to Analyze Bicycle Traffic Scenes","container-title":"Transportation Research Record: Journal of the Transportation Research Board","page":"32-38","volume":"1773","source":"0-trrjournalonline.trb.org.wam.leeds.ac.uk (Atypon)","abstract":"A method is presented to process full motion video of traffic scenes to estimate bicycle location, speed, and acceleration at a given rate of image processing. The technique presented to estimate bicycle location data from video frames is based on transforming screen coordinates of video frames to ground or roadway coordinates and is known as rectification. The numerical technique and the error analysis are presented. This technique will allow researchers to video record traffic scenes and analyze them to estimate various microscopic and macroscopic traffic flow measures. These measures may be used to develop and validate traffic flow models. Very few studies have been conducted to study bicycle flow characteristics. The data collection technique presented here should allow researchers to collect bicycle flow data at very low cost.","DOI":"10.3141/1773-04","ISSN":"0361-1981","journalAbbreviation":"Transportation Research Record: Journal of the Transportation Research Board","author":[{"family":"Khan","given":"Sarosh"},{"family":"Raksuntorn","given":"Winai"}],"issued":{"date-parts":[["2001",1,1]]}}}],"schema":"https://github.com/citation-style-language/schema/raw/master/csl-citation.json"} </w:instrText>
      </w:r>
      <w:r w:rsidR="00097319">
        <w:fldChar w:fldCharType="separate"/>
      </w:r>
      <w:r w:rsidR="00097319" w:rsidRPr="00097319">
        <w:t>(Khan and Raksuntorn, 2001)</w:t>
      </w:r>
      <w:r w:rsidR="00097319">
        <w:fldChar w:fldCharType="end"/>
      </w:r>
      <w:r w:rsidR="00097319">
        <w:t xml:space="preserve">. </w:t>
      </w:r>
      <w:r w:rsidR="004B1D68">
        <w:t xml:space="preserve">Auto recognition software allows for continuous data capture of cyclists, therefore improving the quality and quantity issues associated with manual on-street data capture. Camera detection technology can also improve the quantity of counts to provide a more holistic overview of the transport network. </w:t>
      </w:r>
      <w:r w:rsidR="0095360D">
        <w:t xml:space="preserve"> </w:t>
      </w:r>
    </w:p>
    <w:p w14:paraId="764E3A03" w14:textId="3EF83D30" w:rsidR="000341DA" w:rsidRDefault="000341DA" w:rsidP="00B03D13">
      <w:pPr>
        <w:jc w:val="both"/>
      </w:pPr>
      <w:r>
        <w:t xml:space="preserve">Using Volunteered Geographic Information (VGI) from GPS devices and smart phones real world data can be used to help validate models </w:t>
      </w:r>
      <w:r>
        <w:fldChar w:fldCharType="begin"/>
      </w:r>
      <w:r>
        <w:instrText xml:space="preserve"> ADDIN ZOTERO_ITEM CSL_CITATION {"citationID":"2jgo02ebb1","properties":{"formattedCitation":"(Strauss et al., 2015)","plainCitation":"(Strauss et al., 2015)"},"citationItems":[{"id":326,"uris":["http://zotero.org/groups/418217/items/7MDZ7XDD"],"uri":["http://zotero.org/groups/418217/items/7MDZ7XDD"],"itemData":{"id":326,"type":"article-journal","title":"Mapping cyclist activity and injury risk in a network combining smartphone GPS data and bicycle counts","container-title":"Accident Analysis and Prevention","page":"132-142","volume":"83","source":"Web of Science","abstract":"In recent years, the modal share of cycling has been growing in North American cities. With the increase of cycling, the need of bicycle infrastructure and road safety concerns have also raised. Bicycle flows are an essential component in safety analysis. The main objective of this work is to propose a methodology to estimate and map bicycle volumes and cyclist injury risk throughout the entire network of road segments and intersections on the island of Montreal, achieved by combining smartphone GPS traces and count data. In recent years, methods have been proposed to estimate average annual daily bicycle (AADB) volume and injury risk estimates at both the intersection and segment levels using bicycle counts. However, these works have been limited to small samples of locations for which count data is available. In this work, a methodology is proposed to combine short- and long-term bicycle counts with GPS data to estimate AADB volumes along segments and intersections in the entire network. As part of the validation process, correlation is observed between AADB values obtained from GPS data and AADB values from count data, with R-squared values of 0.7 for signalized intersections, 0.58 for non-signalized intersections and between 0.48 and 0.76 for segments with and without bicycle infrastructure. The methodology is also validated through the calibration of safety performance functions using both sources of AADB estimates, from counts and from GPS data. Using the validated AADB estimates, the factors associated with injury risk were identified using data from the entire population of intersections and segments throughout Montreal. Bayesian injury risk maps are then generated and the concentrations of expected injuries and risk at signalized intersections are identified. Signalized intersections, which are often located at the intersection of major arterials, witness 4 times more injuries and 2.5 times greater risk than non-signalized intersections. A similar observation can be made for arterials which not only have a higher concentration of injuries but also injury rates (risk). On average, streets with cycle tracks have a greater concentration of injuries due to greater bicycle volumes, however, and in accordance with recent works, the individual risk per cyclist is lower, justifying the benefits of cycle tracks. (C) 2015 Elsevier Ltd. All rights reserved.","DOI":"10.1016/j.aap.2015.07.014","ISSN":"0001-4575","note":"WOS:000362135400013","journalAbbreviation":"Accid. Anal. Prev.","language":"English","author":[{"family":"Strauss","given":"Jillian"},{"family":"Miranda-Moreno","given":"Luis F."},{"family":"Morency","given":"Patrick"}],"issued":{"date-parts":[["2015",10]]}}}],"schema":"https://github.com/citation-style-language/schema/raw/master/csl-citation.json"} </w:instrText>
      </w:r>
      <w:r>
        <w:fldChar w:fldCharType="separate"/>
      </w:r>
      <w:r w:rsidRPr="000341DA">
        <w:t>(Strauss et al., 2015)</w:t>
      </w:r>
      <w:r>
        <w:fldChar w:fldCharType="end"/>
      </w:r>
      <w:r>
        <w:t xml:space="preserve">. While the use of such systems does not capture 100% of cyclists it can be inferred to be a percentage of all cyclists and therefore </w:t>
      </w:r>
      <w:r w:rsidR="00162DBC">
        <w:t xml:space="preserve">correlate to the model data. </w:t>
      </w:r>
    </w:p>
    <w:p w14:paraId="59B13400" w14:textId="77777777" w:rsidR="004B1D68" w:rsidRPr="00D57F4C" w:rsidRDefault="004B1D68" w:rsidP="00B03D13">
      <w:pPr>
        <w:jc w:val="both"/>
      </w:pPr>
    </w:p>
    <w:p w14:paraId="7FB6BA41" w14:textId="77777777" w:rsidR="008439A9" w:rsidRDefault="00034CC8" w:rsidP="00D57F4C">
      <w:pPr>
        <w:pStyle w:val="Heading1"/>
      </w:pPr>
      <w:r>
        <w:lastRenderedPageBreak/>
        <w:t>Methods</w:t>
      </w:r>
    </w:p>
    <w:p w14:paraId="20145284" w14:textId="77777777" w:rsidR="008439A9" w:rsidRDefault="00034CC8">
      <w:pPr>
        <w:pStyle w:val="Heading3"/>
        <w:jc w:val="both"/>
      </w:pPr>
      <w:r>
        <w:t>Screenline</w:t>
      </w:r>
    </w:p>
    <w:p w14:paraId="06306CF9" w14:textId="77777777" w:rsidR="0086632D" w:rsidRDefault="0086632D">
      <w:pPr>
        <w:jc w:val="both"/>
      </w:pPr>
      <w:r>
        <w:rPr>
          <w:noProof/>
          <w:lang w:eastAsia="en-GB"/>
        </w:rPr>
        <w:drawing>
          <wp:anchor distT="0" distB="0" distL="114300" distR="114300" simplePos="0" relativeHeight="251656192" behindDoc="1" locked="0" layoutInCell="1" allowOverlap="1" wp14:anchorId="5E9C8664" wp14:editId="33AB14D9">
            <wp:simplePos x="0" y="0"/>
            <wp:positionH relativeFrom="margin">
              <wp:align>right</wp:align>
            </wp:positionH>
            <wp:positionV relativeFrom="paragraph">
              <wp:posOffset>2021205</wp:posOffset>
            </wp:positionV>
            <wp:extent cx="5731510" cy="4053205"/>
            <wp:effectExtent l="19050" t="19050" r="21590" b="23495"/>
            <wp:wrapTight wrapText="bothSides">
              <wp:wrapPolygon edited="0">
                <wp:start x="-72" y="-102"/>
                <wp:lineTo x="-72" y="21624"/>
                <wp:lineTo x="21610" y="21624"/>
                <wp:lineTo x="21610" y="-102"/>
                <wp:lineTo x="-72" y="-102"/>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line.tif"/>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31510" cy="405320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034CC8">
        <w:t xml:space="preserve">Measuring daily flows of traffic is usually carried out using the screenline method </w:t>
      </w:r>
      <w:r w:rsidR="00034CC8">
        <w:fldChar w:fldCharType="begin"/>
      </w:r>
      <w:r w:rsidR="00034CC8">
        <w:instrText>ADDIN EN.CITE &lt;EndNote&gt;&lt;Cite&gt;&lt;Author&gt;Nicolaisen&lt;/Author&gt;&lt;Year&gt;2014&lt;/Year&gt;&lt;RecNum&gt;15&lt;/RecNum&gt;&lt;DisplayText&gt;(Nicolaisen and Driscoll, 2014)&lt;/DisplayText&gt;&lt;record&gt;&lt;rec-number&gt;15&lt;/rec-number&gt;&lt;foreign-keys&gt;&lt;key app="EN" db-id="ae09es5tupd9faevwzmxawzqvw9ewtstadv2" timestamp="1447082085"&gt;15&lt;/key&gt;&lt;key app="ENWeb" db-id=""&gt;0&lt;/key&gt;&lt;/foreign-keys&gt;&lt;ref-type name="Journal Article"&gt;17&lt;/ref-type&gt;&lt;contributors&gt;&lt;authors&gt;&lt;author&gt;Nicolaisen, Morten Skou&lt;/author&gt;&lt;author&gt;Driscoll, Patrick Arthur&lt;/author&gt;&lt;/authors&gt;&lt;/contributors&gt;&lt;titles&gt;&lt;title&gt;Ex-PostEvaluations of Demand Forecast Accuracy: A Literature Review&lt;/title&gt;&lt;secondary-title&gt;Transport Reviews&lt;/secondary-title&gt;&lt;/titles&gt;&lt;periodical&gt;&lt;full-title&gt;Transport Reviews&lt;/full-title&gt;&lt;/periodical&gt;&lt;pages&gt;540-557&lt;/pages&gt;&lt;volume&gt;34&lt;/volume&gt;&lt;number&gt;4&lt;/number&gt;&lt;dates&gt;&lt;year&gt;2014&lt;/year&gt;&lt;/dates&gt;&lt;isbn&gt;0144-1647&amp;#xD;1464-5327&lt;/isbn&gt;&lt;urls&gt;&lt;/urls&gt;&lt;electronic-resource-num&gt;10.1080/01441647.2014.926428&lt;/electronic-resource-num&gt;&lt;/record&gt;&lt;/Cite&gt;&lt;/EndNote&gt;</w:instrText>
      </w:r>
      <w:r w:rsidR="00034CC8">
        <w:fldChar w:fldCharType="separate"/>
      </w:r>
      <w:bookmarkStart w:id="15" w:name="__Fieldmark__190_757989060"/>
      <w:r w:rsidR="00034CC8">
        <w:t>(</w:t>
      </w:r>
      <w:bookmarkStart w:id="16" w:name="__Fieldmark__170_2032961859"/>
      <w:r w:rsidR="00034CC8">
        <w:t>Nicolaisen and Driscoll, 2014)</w:t>
      </w:r>
      <w:r w:rsidR="00034CC8">
        <w:fldChar w:fldCharType="end"/>
      </w:r>
      <w:bookmarkEnd w:id="15"/>
      <w:bookmarkEnd w:id="16"/>
      <w:r w:rsidR="00034CC8">
        <w:t>. Screenline counts are usually carried out manually via pen and paper records, therefore opening them up to human error when recording data. Recently there has been an advance in computing that allows the recognition of shapes; this technology is now being used to record the number of cyclists passing a point. The added advantage of this automation is that data can be collected for every hour of everyday, whereas previously manual data collection could only be carried for as long as the user was willing to pay to record data. Therefore collecting data manually would lead to a sub-optimal dataset.</w:t>
      </w:r>
    </w:p>
    <w:p w14:paraId="46AE5204" w14:textId="0AD13F1D" w:rsidR="008439A9" w:rsidRPr="001C2B4E" w:rsidRDefault="00034CC8">
      <w:pPr>
        <w:jc w:val="both"/>
        <w:rPr>
          <w:sz w:val="20"/>
        </w:rPr>
      </w:pPr>
      <w:r w:rsidRPr="001C2B4E">
        <w:rPr>
          <w:sz w:val="20"/>
        </w:rPr>
        <w:t xml:space="preserve"> </w:t>
      </w:r>
      <w:r w:rsidR="0086632D" w:rsidRPr="001C2B4E">
        <w:rPr>
          <w:i/>
          <w:sz w:val="20"/>
        </w:rPr>
        <w:t xml:space="preserve">Figure </w:t>
      </w:r>
      <w:r w:rsidR="0086632D" w:rsidRPr="001C2B4E">
        <w:rPr>
          <w:i/>
          <w:sz w:val="20"/>
        </w:rPr>
        <w:fldChar w:fldCharType="begin"/>
      </w:r>
      <w:r w:rsidR="0086632D" w:rsidRPr="001C2B4E">
        <w:rPr>
          <w:i/>
          <w:sz w:val="20"/>
        </w:rPr>
        <w:instrText xml:space="preserve"> SEQ Figure \* ARABIC </w:instrText>
      </w:r>
      <w:r w:rsidR="0086632D" w:rsidRPr="001C2B4E">
        <w:rPr>
          <w:i/>
          <w:sz w:val="20"/>
        </w:rPr>
        <w:fldChar w:fldCharType="separate"/>
      </w:r>
      <w:r w:rsidR="00BC7D49" w:rsidRPr="001C2B4E">
        <w:rPr>
          <w:i/>
          <w:noProof/>
          <w:sz w:val="20"/>
        </w:rPr>
        <w:t>2</w:t>
      </w:r>
      <w:r w:rsidR="0086632D" w:rsidRPr="001C2B4E">
        <w:rPr>
          <w:i/>
          <w:sz w:val="20"/>
        </w:rPr>
        <w:fldChar w:fldCharType="end"/>
      </w:r>
      <w:r w:rsidR="0086632D" w:rsidRPr="001C2B4E">
        <w:rPr>
          <w:i/>
          <w:sz w:val="20"/>
        </w:rPr>
        <w:t xml:space="preserve"> the location of each screenline used to validate the PCT</w:t>
      </w:r>
    </w:p>
    <w:p w14:paraId="288D48E8" w14:textId="3B79552F" w:rsidR="008439A9" w:rsidRDefault="00034CC8">
      <w:pPr>
        <w:jc w:val="both"/>
      </w:pPr>
      <w:r>
        <w:t xml:space="preserve">In this paper the screenline data was collected in April and May 2014. To try to make the data as uniform as possible counts were only recorded on days inside school term time and when the weather was not adverse. On the day of collection data was collected over a 12 hour period (7am – 7pm). Figure </w:t>
      </w:r>
      <w:r w:rsidR="0086632D">
        <w:t>2</w:t>
      </w:r>
      <w:r>
        <w:t xml:space="preserve"> shows the distribution of the survey points. </w:t>
      </w:r>
    </w:p>
    <w:p w14:paraId="699128D0" w14:textId="77777777" w:rsidR="008439A9" w:rsidRDefault="00034CC8">
      <w:pPr>
        <w:pStyle w:val="Heading3"/>
      </w:pPr>
      <w:r>
        <w:lastRenderedPageBreak/>
        <w:t>Auto-recognition camera data</w:t>
      </w:r>
      <w:r>
        <w:tab/>
      </w:r>
    </w:p>
    <w:p w14:paraId="00D7957F" w14:textId="77777777" w:rsidR="008439A9" w:rsidRDefault="00034CC8">
      <w:r>
        <w:t xml:space="preserve">Technology can now be used to help provide higher resolution count data because cameras can now detect the shape of a cyclist. Data can be recorded for the whole day over the whole year, whereas manual methods such as the screenline method only offer data for part of the year and day. </w:t>
      </w:r>
    </w:p>
    <w:p w14:paraId="698EEC1F" w14:textId="431ACD10" w:rsidR="008439A9" w:rsidRDefault="00034CC8">
      <w:r>
        <w:t xml:space="preserve">The data collected in this study has been collected from the locations seen in figure 3. The cameras detect the number of cyclists on an hourly rate as well as the direction that they are heading. The data is freely available on the Leeds Data Mill website </w:t>
      </w:r>
      <w:hyperlink r:id="rId7">
        <w:r>
          <w:rPr>
            <w:rStyle w:val="InternetLink"/>
          </w:rPr>
          <w:t>http://leedsdatamill.org/dataset/leeds-annual-cycle-growth-</w:t>
        </w:r>
      </w:hyperlink>
      <w:r>
        <w:t xml:space="preserve">. </w:t>
      </w:r>
    </w:p>
    <w:p w14:paraId="73D3F42B" w14:textId="77777777" w:rsidR="0086632D" w:rsidRDefault="0086632D" w:rsidP="0086632D">
      <w:pPr>
        <w:keepNext/>
        <w:jc w:val="both"/>
      </w:pPr>
      <w:r>
        <w:rPr>
          <w:noProof/>
          <w:lang w:eastAsia="en-GB"/>
        </w:rPr>
        <w:drawing>
          <wp:inline distT="0" distB="0" distL="0" distR="0" wp14:anchorId="1C44A436" wp14:editId="454B9C14">
            <wp:extent cx="5731510" cy="4053205"/>
            <wp:effectExtent l="19050" t="19050" r="21590" b="2349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ameras.tif"/>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4053205"/>
                    </a:xfrm>
                    <a:prstGeom prst="rect">
                      <a:avLst/>
                    </a:prstGeom>
                    <a:ln>
                      <a:solidFill>
                        <a:schemeClr val="tx1"/>
                      </a:solidFill>
                    </a:ln>
                  </pic:spPr>
                </pic:pic>
              </a:graphicData>
            </a:graphic>
          </wp:inline>
        </w:drawing>
      </w:r>
    </w:p>
    <w:p w14:paraId="2B0549F0" w14:textId="0D3994F2" w:rsidR="008439A9" w:rsidRPr="001C2B4E" w:rsidRDefault="0086632D" w:rsidP="0086632D">
      <w:pPr>
        <w:pStyle w:val="Caption"/>
        <w:jc w:val="both"/>
        <w:rPr>
          <w:b w:val="0"/>
          <w:i/>
          <w:sz w:val="20"/>
        </w:rPr>
      </w:pPr>
      <w:r w:rsidRPr="001C2B4E">
        <w:rPr>
          <w:b w:val="0"/>
          <w:i/>
          <w:sz w:val="20"/>
        </w:rPr>
        <w:t xml:space="preserve">Figure </w:t>
      </w:r>
      <w:r w:rsidRPr="001C2B4E">
        <w:rPr>
          <w:b w:val="0"/>
          <w:i/>
          <w:sz w:val="20"/>
        </w:rPr>
        <w:fldChar w:fldCharType="begin"/>
      </w:r>
      <w:r w:rsidRPr="001C2B4E">
        <w:rPr>
          <w:b w:val="0"/>
          <w:i/>
          <w:sz w:val="20"/>
        </w:rPr>
        <w:instrText xml:space="preserve"> SEQ Figure \* ARABIC </w:instrText>
      </w:r>
      <w:r w:rsidRPr="001C2B4E">
        <w:rPr>
          <w:b w:val="0"/>
          <w:i/>
          <w:sz w:val="20"/>
        </w:rPr>
        <w:fldChar w:fldCharType="separate"/>
      </w:r>
      <w:r w:rsidR="00BC7D49" w:rsidRPr="001C2B4E">
        <w:rPr>
          <w:b w:val="0"/>
          <w:i/>
          <w:noProof/>
          <w:sz w:val="20"/>
        </w:rPr>
        <w:t>3</w:t>
      </w:r>
      <w:r w:rsidRPr="001C2B4E">
        <w:rPr>
          <w:b w:val="0"/>
          <w:i/>
          <w:sz w:val="20"/>
        </w:rPr>
        <w:fldChar w:fldCharType="end"/>
      </w:r>
      <w:r w:rsidRPr="001C2B4E">
        <w:rPr>
          <w:b w:val="0"/>
          <w:i/>
          <w:sz w:val="20"/>
        </w:rPr>
        <w:t xml:space="preserve"> the location of each camera used to validate the PCT</w:t>
      </w:r>
    </w:p>
    <w:p w14:paraId="04F257FB" w14:textId="77777777" w:rsidR="008439A9" w:rsidRDefault="008439A9">
      <w:pPr>
        <w:pStyle w:val="EndNoteBibliography"/>
        <w:ind w:left="720" w:hanging="720"/>
        <w:jc w:val="both"/>
      </w:pPr>
    </w:p>
    <w:p w14:paraId="31F626C6" w14:textId="0F9695CA" w:rsidR="007D1F01" w:rsidRDefault="007D1F01" w:rsidP="007D1F01">
      <w:pPr>
        <w:pStyle w:val="Heading3"/>
      </w:pPr>
      <w:r>
        <w:t>Road traffic casualty data</w:t>
      </w:r>
    </w:p>
    <w:p w14:paraId="238E0893" w14:textId="30963C47" w:rsidR="00FE3771" w:rsidRPr="00FE3771" w:rsidRDefault="00FE3771" w:rsidP="007D1F01">
      <w:pPr>
        <w:pStyle w:val="EndNoteBibliography"/>
        <w:ind w:left="720" w:hanging="720"/>
        <w:jc w:val="both"/>
      </w:pPr>
      <w:r>
        <w:t xml:space="preserve">Stats19 data are police records of road traffic casualties. They are therefore biased in many ways and represent the most controversial model comparison dataset. The primary reason that Stats19 data should not be used as a proxy for where people </w:t>
      </w:r>
      <w:r>
        <w:rPr>
          <w:i/>
        </w:rPr>
        <w:t>actually</w:t>
      </w:r>
      <w:r>
        <w:t xml:space="preserve"> cycle is that the risk of injury is not uniform across the length of the road network. For this reason, models can be used to assess the geographical distribution of cycling risk</w:t>
      </w:r>
      <w:r w:rsidR="00973533">
        <w:t>. Whilst acknowledging that cycling risk is not uniform, it is important to acknowledge that there is always some risk per unit km cycled, whatever the road conditions (ref). This thinking underlies the experimental use of Stats19 data for model validation presented in this paper.</w:t>
      </w:r>
    </w:p>
    <w:p w14:paraId="4FEC9C80" w14:textId="77777777" w:rsidR="0086632D" w:rsidRDefault="0086632D">
      <w:pPr>
        <w:pStyle w:val="EndNoteBibliography"/>
        <w:ind w:left="720" w:hanging="720"/>
        <w:jc w:val="both"/>
      </w:pPr>
    </w:p>
    <w:p w14:paraId="348636F7" w14:textId="7E4F9899" w:rsidR="007D1F01" w:rsidRDefault="007D1F01">
      <w:pPr>
        <w:pStyle w:val="EndNoteBibliography"/>
        <w:ind w:left="720" w:hanging="720"/>
        <w:jc w:val="both"/>
      </w:pPr>
      <w:r>
        <w:t>Rasterisation</w:t>
      </w:r>
    </w:p>
    <w:p w14:paraId="3B480D82" w14:textId="77777777" w:rsidR="004B180B" w:rsidRDefault="004B180B">
      <w:pPr>
        <w:pStyle w:val="EndNoteBibliography"/>
        <w:ind w:left="720" w:hanging="720"/>
        <w:jc w:val="both"/>
      </w:pPr>
    </w:p>
    <w:p w14:paraId="563B108A" w14:textId="7C2C3276" w:rsidR="004B180B" w:rsidRDefault="004B180B">
      <w:pPr>
        <w:pStyle w:val="EndNoteBibliography"/>
        <w:ind w:left="720" w:hanging="720"/>
        <w:jc w:val="both"/>
        <w:rPr>
          <w:lang w:val="en-GB"/>
        </w:rPr>
      </w:pPr>
      <w:r w:rsidRPr="00AF3FEA">
        <w:rPr>
          <w:lang w:val="en-GB"/>
        </w:rPr>
        <w:t>Because of the highly distributed nature of the Stats19 data and the fact that it measures a fundamentally different thing from the daily cyclist count estimated by the model, its format need</w:t>
      </w:r>
      <w:r>
        <w:rPr>
          <w:lang w:val="en-GB"/>
        </w:rPr>
        <w:t>ed to be transformed before quantitative comparisons could be made. Building on the methods presented by Larson et al. (2013), it was decided to transform both datasets into raster format. This allowed direct comparison between seemingly incommensurable datasets. In addition, the process of ‘rasterisation’ is computationally efficient, accounts for the majority of ‘NA’ cells where there is no model output or crashes and provides a way to acknowledge spatial inaccuracies in the Stats19 data. The process of rasterization involved 3 stages, resulting in the raster data presented in Figure x:</w:t>
      </w:r>
    </w:p>
    <w:p w14:paraId="2F160E37" w14:textId="58E031C3" w:rsidR="004B180B" w:rsidRDefault="004B180B" w:rsidP="00AF3FEA">
      <w:pPr>
        <w:pStyle w:val="EndNoteBibliography"/>
        <w:numPr>
          <w:ilvl w:val="0"/>
          <w:numId w:val="3"/>
        </w:numPr>
        <w:jc w:val="both"/>
        <w:rPr>
          <w:lang w:val="en-GB"/>
        </w:rPr>
      </w:pPr>
      <w:r>
        <w:rPr>
          <w:lang w:val="en-GB"/>
        </w:rPr>
        <w:t>Create a raster grid within a</w:t>
      </w:r>
      <w:r w:rsidR="00D92596">
        <w:rPr>
          <w:lang w:val="en-GB"/>
        </w:rPr>
        <w:t xml:space="preserve"> bounding box surrounding the study area and a cell size pre-determined by the user (50 m was used initially).</w:t>
      </w:r>
    </w:p>
    <w:p w14:paraId="5D030B95" w14:textId="443C8F80" w:rsidR="00D92596" w:rsidRDefault="00D92596" w:rsidP="00AF3FEA">
      <w:pPr>
        <w:pStyle w:val="EndNoteBibliography"/>
        <w:numPr>
          <w:ilvl w:val="0"/>
          <w:numId w:val="3"/>
        </w:numPr>
        <w:jc w:val="both"/>
        <w:rPr>
          <w:lang w:val="en-GB"/>
        </w:rPr>
      </w:pPr>
      <w:r>
        <w:rPr>
          <w:lang w:val="en-GB"/>
        </w:rPr>
        <w:t>Rasterise the Stats19 data. This was done initially using a simple count method whereby each record added a value of 1 to the cell it was in.</w:t>
      </w:r>
    </w:p>
    <w:p w14:paraId="635B64F2" w14:textId="3699F16A" w:rsidR="00D92596" w:rsidRDefault="00D92596" w:rsidP="00AF3FEA">
      <w:pPr>
        <w:pStyle w:val="EndNoteBibliography"/>
        <w:numPr>
          <w:ilvl w:val="0"/>
          <w:numId w:val="3"/>
        </w:numPr>
        <w:jc w:val="both"/>
        <w:rPr>
          <w:lang w:val="en-GB"/>
        </w:rPr>
      </w:pPr>
      <w:r>
        <w:rPr>
          <w:lang w:val="en-GB"/>
        </w:rPr>
        <w:t>Rasterise the model output. This was more complicated due to the curvilinear nature of the lines and the fact that the model result cannot easily be converted into a count per raster cell. To deal with this problem we sampled points on each segment of the road network represented by the network, with the number of points set proportional to the length of the segment (representing cumulative risk) multiplied by the estimated number of cyclists on that part of the road network.</w:t>
      </w:r>
    </w:p>
    <w:p w14:paraId="059EC28B" w14:textId="77777777" w:rsidR="00D92596" w:rsidRDefault="00D92596" w:rsidP="00AF3FEA">
      <w:pPr>
        <w:pStyle w:val="EndNoteBibliography"/>
        <w:jc w:val="both"/>
        <w:rPr>
          <w:lang w:val="en-GB"/>
        </w:rPr>
      </w:pPr>
    </w:p>
    <w:p w14:paraId="4ACF3BB6" w14:textId="53EAA76D" w:rsidR="00D92596" w:rsidRDefault="00D92596" w:rsidP="00AF3FEA">
      <w:pPr>
        <w:pStyle w:val="EndNoteBibliography"/>
        <w:jc w:val="both"/>
        <w:rPr>
          <w:lang w:val="en-GB"/>
        </w:rPr>
      </w:pPr>
      <w:r>
        <w:rPr>
          <w:lang w:val="en-GB"/>
        </w:rPr>
        <w:t>The output from this rasterization process are illustrated in Fig. x below.</w:t>
      </w:r>
    </w:p>
    <w:p w14:paraId="1358E234" w14:textId="77777777" w:rsidR="00D92596" w:rsidRDefault="00D92596" w:rsidP="00AF3FEA">
      <w:pPr>
        <w:pStyle w:val="EndNoteBibliography"/>
        <w:jc w:val="both"/>
        <w:rPr>
          <w:lang w:val="en-GB"/>
        </w:rPr>
      </w:pPr>
    </w:p>
    <w:p w14:paraId="6C25E5D3" w14:textId="55309E57" w:rsidR="00D92596" w:rsidRDefault="00D92596" w:rsidP="00AF3FEA">
      <w:pPr>
        <w:pStyle w:val="EndNoteBibliography"/>
        <w:jc w:val="both"/>
        <w:rPr>
          <w:lang w:val="en-GB"/>
        </w:rPr>
      </w:pPr>
      <w:r>
        <w:rPr>
          <w:noProof/>
          <w:lang w:val="en-GB" w:eastAsia="en-GB"/>
        </w:rPr>
        <w:drawing>
          <wp:inline distT="0" distB="0" distL="0" distR="0" wp14:anchorId="45375E59" wp14:editId="318EDAB8">
            <wp:extent cx="5731510" cy="256095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aster-comparison-stats19.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2560955"/>
                    </a:xfrm>
                    <a:prstGeom prst="rect">
                      <a:avLst/>
                    </a:prstGeom>
                  </pic:spPr>
                </pic:pic>
              </a:graphicData>
            </a:graphic>
          </wp:inline>
        </w:drawing>
      </w:r>
    </w:p>
    <w:p w14:paraId="50699671" w14:textId="54BBB633" w:rsidR="00D92596" w:rsidRPr="00AF3FEA" w:rsidRDefault="00D92596" w:rsidP="00AF3FEA">
      <w:pPr>
        <w:pStyle w:val="EndNoteBibliography"/>
        <w:jc w:val="both"/>
        <w:rPr>
          <w:lang w:val="en-GB"/>
        </w:rPr>
      </w:pPr>
      <w:r>
        <w:rPr>
          <w:lang w:val="en-GB"/>
        </w:rPr>
        <w:t>Figure x: the raster output of the Stats19 data (left) and the model output data (right) after the rasterization process.</w:t>
      </w:r>
    </w:p>
    <w:p w14:paraId="068F64C2" w14:textId="77777777" w:rsidR="004B180B" w:rsidRDefault="004B180B">
      <w:pPr>
        <w:pStyle w:val="EndNoteBibliography"/>
        <w:ind w:left="720" w:hanging="720"/>
        <w:jc w:val="both"/>
      </w:pPr>
    </w:p>
    <w:p w14:paraId="1BF76E4F" w14:textId="77777777" w:rsidR="007D1F01" w:rsidRDefault="007D1F01">
      <w:pPr>
        <w:pStyle w:val="EndNoteBibliography"/>
        <w:ind w:left="720" w:hanging="720"/>
        <w:jc w:val="both"/>
      </w:pPr>
    </w:p>
    <w:p w14:paraId="26FD0487" w14:textId="2FE2B655" w:rsidR="008439A9" w:rsidRDefault="00034CC8" w:rsidP="0086632D">
      <w:pPr>
        <w:pStyle w:val="Heading1"/>
      </w:pPr>
      <w:r>
        <w:t>Results</w:t>
      </w:r>
    </w:p>
    <w:p w14:paraId="53A38702" w14:textId="49CAC574" w:rsidR="008439A9" w:rsidRDefault="0086632D" w:rsidP="00D57F4C">
      <w:pPr>
        <w:pStyle w:val="Heading2"/>
      </w:pPr>
      <w:r>
        <w:t>Screenline</w:t>
      </w:r>
    </w:p>
    <w:p w14:paraId="45C2F9AA" w14:textId="4838A38D" w:rsidR="00002ADF" w:rsidRPr="00002ADF" w:rsidRDefault="00002ADF" w:rsidP="00E05EE1">
      <w:pPr>
        <w:jc w:val="both"/>
      </w:pPr>
      <w:r>
        <w:t xml:space="preserve">Figures 4 and 5 display the data for the screenline counts and the PCT model prediction. Figure 4 shows that the average daily number of cyclists for the screenline data is much higher </w:t>
      </w:r>
      <w:r w:rsidR="00E05EE1">
        <w:t>than</w:t>
      </w:r>
      <w:r>
        <w:t xml:space="preserve"> the PCT model. However the PCT model </w:t>
      </w:r>
      <w:r w:rsidR="00E05EE1">
        <w:t xml:space="preserve">only accounts for commute cyclists, therefore this trend is too be expected. </w:t>
      </w:r>
    </w:p>
    <w:p w14:paraId="6EA8333F" w14:textId="663E2822" w:rsidR="00002ADF" w:rsidRPr="00002ADF" w:rsidRDefault="00E05EE1" w:rsidP="00002ADF">
      <w:r>
        <w:rPr>
          <w:noProof/>
          <w:lang w:eastAsia="en-GB"/>
        </w:rPr>
        <mc:AlternateContent>
          <mc:Choice Requires="wpg">
            <w:drawing>
              <wp:anchor distT="0" distB="0" distL="114300" distR="114300" simplePos="0" relativeHeight="251661312" behindDoc="0" locked="0" layoutInCell="1" allowOverlap="1" wp14:anchorId="5D0F6780" wp14:editId="7EF1CAF4">
                <wp:simplePos x="0" y="0"/>
                <wp:positionH relativeFrom="column">
                  <wp:posOffset>-38404</wp:posOffset>
                </wp:positionH>
                <wp:positionV relativeFrom="paragraph">
                  <wp:posOffset>285115</wp:posOffset>
                </wp:positionV>
                <wp:extent cx="5762925" cy="3127375"/>
                <wp:effectExtent l="0" t="0" r="9525" b="0"/>
                <wp:wrapTight wrapText="bothSides">
                  <wp:wrapPolygon edited="0">
                    <wp:start x="71" y="0"/>
                    <wp:lineTo x="0" y="395"/>
                    <wp:lineTo x="0" y="18815"/>
                    <wp:lineTo x="10782" y="18947"/>
                    <wp:lineTo x="643" y="19999"/>
                    <wp:lineTo x="0" y="19999"/>
                    <wp:lineTo x="0" y="21446"/>
                    <wp:lineTo x="21564" y="21446"/>
                    <wp:lineTo x="21564" y="19999"/>
                    <wp:lineTo x="10782" y="18947"/>
                    <wp:lineTo x="20208" y="18947"/>
                    <wp:lineTo x="21564" y="18683"/>
                    <wp:lineTo x="21493" y="395"/>
                    <wp:lineTo x="21279" y="0"/>
                    <wp:lineTo x="71" y="0"/>
                  </wp:wrapPolygon>
                </wp:wrapTight>
                <wp:docPr id="13" name="Group 13"/>
                <wp:cNvGraphicFramePr/>
                <a:graphic xmlns:a="http://schemas.openxmlformats.org/drawingml/2006/main">
                  <a:graphicData uri="http://schemas.microsoft.com/office/word/2010/wordprocessingGroup">
                    <wpg:wgp>
                      <wpg:cNvGrpSpPr/>
                      <wpg:grpSpPr>
                        <a:xfrm>
                          <a:off x="0" y="0"/>
                          <a:ext cx="5762925" cy="3127375"/>
                          <a:chOff x="-38404" y="-85725"/>
                          <a:chExt cx="5762925" cy="3127375"/>
                        </a:xfrm>
                      </wpg:grpSpPr>
                      <wpg:graphicFrame>
                        <wpg:cNvPr id="6" name="Object2"/>
                        <wpg:cNvFrPr/>
                        <wpg:xfrm>
                          <a:off x="-38404" y="-85725"/>
                          <a:ext cx="5724525" cy="2724150"/>
                        </wpg:xfrm>
                        <a:graphic>
                          <a:graphicData uri="http://schemas.openxmlformats.org/drawingml/2006/chart">
                            <c:chart xmlns:c="http://schemas.openxmlformats.org/drawingml/2006/chart" xmlns:r="http://schemas.openxmlformats.org/officeDocument/2006/relationships" r:id="rId10"/>
                          </a:graphicData>
                        </a:graphic>
                      </wpg:graphicFrame>
                      <wps:wsp>
                        <wps:cNvPr id="11" name="Text Box 11"/>
                        <wps:cNvSpPr txBox="1"/>
                        <wps:spPr>
                          <a:xfrm>
                            <a:off x="-4" y="2819400"/>
                            <a:ext cx="5724525" cy="222250"/>
                          </a:xfrm>
                          <a:prstGeom prst="rect">
                            <a:avLst/>
                          </a:prstGeom>
                          <a:solidFill>
                            <a:prstClr val="white"/>
                          </a:solidFill>
                          <a:ln>
                            <a:noFill/>
                          </a:ln>
                          <a:effectLst/>
                        </wps:spPr>
                        <wps:txbx>
                          <w:txbxContent>
                            <w:p w14:paraId="55E80BA6" w14:textId="3FE74192" w:rsidR="00002ADF" w:rsidRPr="001C2B4E" w:rsidRDefault="00002ADF" w:rsidP="00002ADF">
                              <w:pPr>
                                <w:pStyle w:val="Caption"/>
                                <w:rPr>
                                  <w:b w:val="0"/>
                                  <w:i/>
                                  <w:noProof/>
                                  <w:sz w:val="22"/>
                                </w:rPr>
                              </w:pPr>
                              <w:r w:rsidRPr="001C2B4E">
                                <w:rPr>
                                  <w:b w:val="0"/>
                                  <w:i/>
                                  <w:sz w:val="20"/>
                                </w:rPr>
                                <w:t xml:space="preserve">Figure </w:t>
                              </w:r>
                              <w:r w:rsidRPr="001C2B4E">
                                <w:rPr>
                                  <w:b w:val="0"/>
                                  <w:i/>
                                  <w:sz w:val="20"/>
                                </w:rPr>
                                <w:fldChar w:fldCharType="begin"/>
                              </w:r>
                              <w:r w:rsidRPr="001C2B4E">
                                <w:rPr>
                                  <w:b w:val="0"/>
                                  <w:i/>
                                  <w:sz w:val="20"/>
                                </w:rPr>
                                <w:instrText xml:space="preserve"> SEQ Figure \* ARABIC </w:instrText>
                              </w:r>
                              <w:r w:rsidRPr="001C2B4E">
                                <w:rPr>
                                  <w:b w:val="0"/>
                                  <w:i/>
                                  <w:sz w:val="20"/>
                                </w:rPr>
                                <w:fldChar w:fldCharType="separate"/>
                              </w:r>
                              <w:r w:rsidR="00BC7D49" w:rsidRPr="001C2B4E">
                                <w:rPr>
                                  <w:b w:val="0"/>
                                  <w:i/>
                                  <w:noProof/>
                                  <w:sz w:val="20"/>
                                </w:rPr>
                                <w:t>4</w:t>
                              </w:r>
                              <w:r w:rsidRPr="001C2B4E">
                                <w:rPr>
                                  <w:b w:val="0"/>
                                  <w:i/>
                                  <w:sz w:val="20"/>
                                </w:rPr>
                                <w:fldChar w:fldCharType="end"/>
                              </w:r>
                              <w:r w:rsidR="00E05EE1" w:rsidRPr="001C2B4E">
                                <w:rPr>
                                  <w:b w:val="0"/>
                                  <w:i/>
                                  <w:sz w:val="20"/>
                                </w:rPr>
                                <w:t xml:space="preserve"> the screenline location daily average number of cyclists and the model prediction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D0F6780" id="Group 13" o:spid="_x0000_s1026" style="position:absolute;margin-left:-3pt;margin-top:22.45pt;width:453.75pt;height:246.25pt;z-index:251661312;mso-width-relative:margin;mso-height-relative:margin" coordorigin="-384,-857" coordsize="57629,31273" o:gfxdata="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bject2" o:spid="_x0000_s1027" type="#_x0000_t75" style="position:absolute;left:-445;top:-918;width:57363;height:2737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">
                  <v:imagedata r:id="rId13" o:title=""/>
                  <o:lock v:ext="edit" aspectratio="f"/>
                </v:shape>
                <v:shapetype id="_x0000_t202" coordsize="21600,21600" o:spt="202" path="m,l,21600r21600,l21600,xe">
                  <v:stroke joinstyle="miter"/>
                  <v:path gradientshapeok="t" o:connecttype="rect"/>
                </v:shapetype>
                <v:shape id="Text Box 11" o:spid="_x0000_s1028" type="#_x0000_t202" style="position:absolute;top:28194;width:57245;height:22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0+XcMA&#10;AADbAAAADwAAAGRycy9kb3ducmV2LnhtbERPTWsCMRC9F/ofwhS8lJrVipTVKCItWC/i6sXbsBk3&#10;224mS5LV9d+bQsHbPN7nzJe9bcSFfKgdKxgNMxDEpdM1VwqOh6+3DxAhImtsHJOCGwVYLp6f5phr&#10;d+U9XYpYiRTCIUcFJsY2lzKUhiyGoWuJE3d23mJM0FdSe7ymcNvIcZZNpcWaU4PBltaGyt+iswp2&#10;k9POvHbnz+1q8u6/j916+lMVSg1e+tUMRKQ+PsT/7o1O80fw90s6QC7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T0+XcMAAADbAAAADwAAAAAAAAAAAAAAAACYAgAAZHJzL2Rv&#10;d25yZXYueG1sUEsFBgAAAAAEAAQA9QAAAIgDAAAAAA==&#10;" stroked="f">
                  <v:textbox style="mso-fit-shape-to-text:t" inset="0,0,0,0">
                    <w:txbxContent>
                      <w:p w14:paraId="55E80BA6" w14:textId="3FE74192" w:rsidR="00002ADF" w:rsidRPr="001C2B4E" w:rsidRDefault="00002ADF" w:rsidP="00002ADF">
                        <w:pPr>
                          <w:pStyle w:val="Caption"/>
                          <w:rPr>
                            <w:b w:val="0"/>
                            <w:i/>
                            <w:noProof/>
                            <w:sz w:val="22"/>
                          </w:rPr>
                        </w:pPr>
                        <w:r w:rsidRPr="001C2B4E">
                          <w:rPr>
                            <w:b w:val="0"/>
                            <w:i/>
                            <w:sz w:val="20"/>
                          </w:rPr>
                          <w:t xml:space="preserve">Figure </w:t>
                        </w:r>
                        <w:r w:rsidRPr="001C2B4E">
                          <w:rPr>
                            <w:b w:val="0"/>
                            <w:i/>
                            <w:sz w:val="20"/>
                          </w:rPr>
                          <w:fldChar w:fldCharType="begin"/>
                        </w:r>
                        <w:r w:rsidRPr="001C2B4E">
                          <w:rPr>
                            <w:b w:val="0"/>
                            <w:i/>
                            <w:sz w:val="20"/>
                          </w:rPr>
                          <w:instrText xml:space="preserve"> SEQ Figure \* ARABIC </w:instrText>
                        </w:r>
                        <w:r w:rsidRPr="001C2B4E">
                          <w:rPr>
                            <w:b w:val="0"/>
                            <w:i/>
                            <w:sz w:val="20"/>
                          </w:rPr>
                          <w:fldChar w:fldCharType="separate"/>
                        </w:r>
                        <w:r w:rsidR="00BC7D49" w:rsidRPr="001C2B4E">
                          <w:rPr>
                            <w:b w:val="0"/>
                            <w:i/>
                            <w:noProof/>
                            <w:sz w:val="20"/>
                          </w:rPr>
                          <w:t>4</w:t>
                        </w:r>
                        <w:r w:rsidRPr="001C2B4E">
                          <w:rPr>
                            <w:b w:val="0"/>
                            <w:i/>
                            <w:sz w:val="20"/>
                          </w:rPr>
                          <w:fldChar w:fldCharType="end"/>
                        </w:r>
                        <w:r w:rsidR="00E05EE1" w:rsidRPr="001C2B4E">
                          <w:rPr>
                            <w:b w:val="0"/>
                            <w:i/>
                            <w:sz w:val="20"/>
                          </w:rPr>
                          <w:t xml:space="preserve"> the screenline location daily average number of cyclists and the model prediction </w:t>
                        </w:r>
                      </w:p>
                    </w:txbxContent>
                  </v:textbox>
                </v:shape>
                <w10:wrap type="tight"/>
              </v:group>
              <o:OLEObject Type="Embed" ProgID="Excel.Chart.8" ShapeID="Object2" DrawAspect="Content" ObjectID="_1510660038" r:id="rId14">
                <o:FieldCodes>\s</o:FieldCodes>
              </o:OLEObject>
            </w:pict>
          </mc:Fallback>
        </mc:AlternateContent>
      </w:r>
      <w:r w:rsidR="00002ADF">
        <w:rPr>
          <w:noProof/>
          <w:lang w:eastAsia="en-GB"/>
        </w:rPr>
        <mc:AlternateContent>
          <mc:Choice Requires="wpg">
            <w:drawing>
              <wp:anchor distT="0" distB="0" distL="114300" distR="114300" simplePos="0" relativeHeight="251664384" behindDoc="0" locked="0" layoutInCell="1" allowOverlap="1" wp14:anchorId="111F1E85" wp14:editId="676FDB8A">
                <wp:simplePos x="0" y="0"/>
                <wp:positionH relativeFrom="column">
                  <wp:posOffset>-47297</wp:posOffset>
                </wp:positionH>
                <wp:positionV relativeFrom="paragraph">
                  <wp:posOffset>3740719</wp:posOffset>
                </wp:positionV>
                <wp:extent cx="5781342" cy="3206751"/>
                <wp:effectExtent l="0" t="0" r="0" b="0"/>
                <wp:wrapTight wrapText="bothSides">
                  <wp:wrapPolygon edited="0">
                    <wp:start x="71" y="0"/>
                    <wp:lineTo x="0" y="385"/>
                    <wp:lineTo x="0" y="21429"/>
                    <wp:lineTo x="21496" y="21429"/>
                    <wp:lineTo x="21496" y="14371"/>
                    <wp:lineTo x="21424" y="385"/>
                    <wp:lineTo x="21282" y="0"/>
                    <wp:lineTo x="71" y="0"/>
                  </wp:wrapPolygon>
                </wp:wrapTight>
                <wp:docPr id="14" name="Group 14"/>
                <wp:cNvGraphicFramePr/>
                <a:graphic xmlns:a="http://schemas.openxmlformats.org/drawingml/2006/main">
                  <a:graphicData uri="http://schemas.microsoft.com/office/word/2010/wordprocessingGroup">
                    <wpg:wgp>
                      <wpg:cNvGrpSpPr/>
                      <wpg:grpSpPr>
                        <a:xfrm>
                          <a:off x="0" y="0"/>
                          <a:ext cx="5781342" cy="3206751"/>
                          <a:chOff x="457200" y="-76200"/>
                          <a:chExt cx="5781342" cy="3206751"/>
                        </a:xfrm>
                      </wpg:grpSpPr>
                      <wpg:graphicFrame>
                        <wpg:cNvPr id="7" name="Object3"/>
                        <wpg:cNvFrPr/>
                        <wpg:xfrm>
                          <a:off x="457200" y="-76200"/>
                          <a:ext cx="5734050" cy="2857500"/>
                        </wpg:xfrm>
                        <a:graphic>
                          <a:graphicData uri="http://schemas.openxmlformats.org/drawingml/2006/chart">
                            <c:chart xmlns:c="http://schemas.openxmlformats.org/drawingml/2006/chart" xmlns:r="http://schemas.openxmlformats.org/officeDocument/2006/relationships" r:id="rId15"/>
                          </a:graphicData>
                        </a:graphic>
                      </wpg:graphicFrame>
                      <wps:wsp>
                        <wps:cNvPr id="12" name="Text Box 12"/>
                        <wps:cNvSpPr txBox="1"/>
                        <wps:spPr>
                          <a:xfrm>
                            <a:off x="504492" y="2908301"/>
                            <a:ext cx="5734050" cy="222250"/>
                          </a:xfrm>
                          <a:prstGeom prst="rect">
                            <a:avLst/>
                          </a:prstGeom>
                          <a:solidFill>
                            <a:prstClr val="white"/>
                          </a:solidFill>
                          <a:ln>
                            <a:noFill/>
                          </a:ln>
                          <a:effectLst/>
                        </wps:spPr>
                        <wps:txbx>
                          <w:txbxContent>
                            <w:p w14:paraId="2A570FF4" w14:textId="0C5D7E2D" w:rsidR="00002ADF" w:rsidRPr="001C2B4E" w:rsidRDefault="00002ADF" w:rsidP="00002ADF">
                              <w:pPr>
                                <w:pStyle w:val="Caption"/>
                                <w:rPr>
                                  <w:b w:val="0"/>
                                  <w:i/>
                                  <w:noProof/>
                                  <w:sz w:val="20"/>
                                  <w:szCs w:val="24"/>
                                </w:rPr>
                              </w:pPr>
                              <w:r w:rsidRPr="001C2B4E">
                                <w:rPr>
                                  <w:b w:val="0"/>
                                  <w:i/>
                                  <w:sz w:val="20"/>
                                </w:rPr>
                                <w:t xml:space="preserve">Figure </w:t>
                              </w:r>
                              <w:r w:rsidRPr="001C2B4E">
                                <w:rPr>
                                  <w:b w:val="0"/>
                                  <w:i/>
                                  <w:sz w:val="20"/>
                                </w:rPr>
                                <w:fldChar w:fldCharType="begin"/>
                              </w:r>
                              <w:r w:rsidRPr="001C2B4E">
                                <w:rPr>
                                  <w:b w:val="0"/>
                                  <w:i/>
                                  <w:sz w:val="20"/>
                                </w:rPr>
                                <w:instrText xml:space="preserve"> SEQ Figure \* ARABIC </w:instrText>
                              </w:r>
                              <w:r w:rsidRPr="001C2B4E">
                                <w:rPr>
                                  <w:b w:val="0"/>
                                  <w:i/>
                                  <w:sz w:val="20"/>
                                </w:rPr>
                                <w:fldChar w:fldCharType="separate"/>
                              </w:r>
                              <w:r w:rsidR="00BC7D49" w:rsidRPr="001C2B4E">
                                <w:rPr>
                                  <w:b w:val="0"/>
                                  <w:i/>
                                  <w:noProof/>
                                  <w:sz w:val="20"/>
                                </w:rPr>
                                <w:t>5</w:t>
                              </w:r>
                              <w:r w:rsidRPr="001C2B4E">
                                <w:rPr>
                                  <w:b w:val="0"/>
                                  <w:i/>
                                  <w:sz w:val="20"/>
                                </w:rPr>
                                <w:fldChar w:fldCharType="end"/>
                              </w:r>
                              <w:r w:rsidR="00E05EE1" w:rsidRPr="001C2B4E">
                                <w:rPr>
                                  <w:b w:val="0"/>
                                  <w:i/>
                                  <w:sz w:val="20"/>
                                </w:rPr>
                                <w:t xml:space="preserve"> the relationship between the model prediction and the real world data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11F1E85" id="Group 14" o:spid="_x0000_s1029" style="position:absolute;margin-left:-3.7pt;margin-top:294.55pt;width:455.2pt;height:252.5pt;z-index:251664384;mso-width-relative:margin;mso-height-relative:margin" coordorigin="4572,-762" coordsize="57813,32067" o:gfxdata="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">
                <v:shape id="Object3" o:spid="_x0000_s1030" type="#_x0000_t75" style="position:absolute;left:4511;top:-822;width:57485;height:28711;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">
                  <v:imagedata r:id="rId16" o:title=""/>
                  <o:lock v:ext="edit" aspectratio="f"/>
                </v:shape>
                <v:shape id="Text Box 12" o:spid="_x0000_s1031" type="#_x0000_t202" style="position:absolute;left:5044;top:29083;width:57341;height:22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gKsMA&#10;AADbAAAADwAAAGRycy9kb3ducmV2LnhtbERPTWsCMRC9C/0PYQq9SM3WipTVKCItWC/i6sXbsBk3&#10;224mS5LV9d+bQsHbPN7nzJe9bcSFfKgdK3gbZSCIS6drrhQcD1+vHyBCRNbYOCYFNwqwXDwN5phr&#10;d+U9XYpYiRTCIUcFJsY2lzKUhiyGkWuJE3d23mJM0FdSe7ymcNvIcZZNpcWaU4PBltaGyt+iswp2&#10;k9PODLvz53Y1efffx249/akKpV6e+9UMRKQ+PsT/7o1O88fw90s6QC7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e+gKsMAAADbAAAADwAAAAAAAAAAAAAAAACYAgAAZHJzL2Rv&#10;d25yZXYueG1sUEsFBgAAAAAEAAQA9QAAAIgDAAAAAA==&#10;" stroked="f">
                  <v:textbox style="mso-fit-shape-to-text:t" inset="0,0,0,0">
                    <w:txbxContent>
                      <w:p w14:paraId="2A570FF4" w14:textId="0C5D7E2D" w:rsidR="00002ADF" w:rsidRPr="001C2B4E" w:rsidRDefault="00002ADF" w:rsidP="00002ADF">
                        <w:pPr>
                          <w:pStyle w:val="Caption"/>
                          <w:rPr>
                            <w:b w:val="0"/>
                            <w:i/>
                            <w:noProof/>
                            <w:sz w:val="20"/>
                            <w:szCs w:val="24"/>
                          </w:rPr>
                        </w:pPr>
                        <w:r w:rsidRPr="001C2B4E">
                          <w:rPr>
                            <w:b w:val="0"/>
                            <w:i/>
                            <w:sz w:val="20"/>
                          </w:rPr>
                          <w:t xml:space="preserve">Figure </w:t>
                        </w:r>
                        <w:r w:rsidRPr="001C2B4E">
                          <w:rPr>
                            <w:b w:val="0"/>
                            <w:i/>
                            <w:sz w:val="20"/>
                          </w:rPr>
                          <w:fldChar w:fldCharType="begin"/>
                        </w:r>
                        <w:r w:rsidRPr="001C2B4E">
                          <w:rPr>
                            <w:b w:val="0"/>
                            <w:i/>
                            <w:sz w:val="20"/>
                          </w:rPr>
                          <w:instrText xml:space="preserve"> SEQ Figure \* ARABIC </w:instrText>
                        </w:r>
                        <w:r w:rsidRPr="001C2B4E">
                          <w:rPr>
                            <w:b w:val="0"/>
                            <w:i/>
                            <w:sz w:val="20"/>
                          </w:rPr>
                          <w:fldChar w:fldCharType="separate"/>
                        </w:r>
                        <w:r w:rsidR="00BC7D49" w:rsidRPr="001C2B4E">
                          <w:rPr>
                            <w:b w:val="0"/>
                            <w:i/>
                            <w:noProof/>
                            <w:sz w:val="20"/>
                          </w:rPr>
                          <w:t>5</w:t>
                        </w:r>
                        <w:r w:rsidRPr="001C2B4E">
                          <w:rPr>
                            <w:b w:val="0"/>
                            <w:i/>
                            <w:sz w:val="20"/>
                          </w:rPr>
                          <w:fldChar w:fldCharType="end"/>
                        </w:r>
                        <w:r w:rsidR="00E05EE1" w:rsidRPr="001C2B4E">
                          <w:rPr>
                            <w:b w:val="0"/>
                            <w:i/>
                            <w:sz w:val="20"/>
                          </w:rPr>
                          <w:t xml:space="preserve"> the relationship between the model prediction and the real world data </w:t>
                        </w:r>
                      </w:p>
                    </w:txbxContent>
                  </v:textbox>
                </v:shape>
                <w10:wrap type="tight"/>
              </v:group>
              <o:OLEObject Type="Embed" ProgID="Excel.Chart.8" ShapeID="Object3" DrawAspect="Content" ObjectID="_1510660039" r:id="rId17">
                <o:FieldCodes>\s</o:FieldCodes>
              </o:OLEObject>
            </w:pict>
          </mc:Fallback>
        </mc:AlternateContent>
      </w:r>
    </w:p>
    <w:p w14:paraId="6DDFA96C" w14:textId="12CBF096" w:rsidR="008439A9" w:rsidRDefault="008439A9" w:rsidP="00E05EE1">
      <w:pPr>
        <w:pStyle w:val="EndNoteBibliography"/>
        <w:jc w:val="both"/>
      </w:pPr>
    </w:p>
    <w:p w14:paraId="1335F3C0" w14:textId="77777777" w:rsidR="00E05EE1" w:rsidRDefault="00E05EE1" w:rsidP="00E05EE1">
      <w:pPr>
        <w:pStyle w:val="Heading3"/>
      </w:pPr>
      <w:r>
        <w:t>Auto-recognition camera data</w:t>
      </w:r>
      <w:r>
        <w:tab/>
      </w:r>
    </w:p>
    <w:p w14:paraId="5846EFD9" w14:textId="1661646A" w:rsidR="00BC7D49" w:rsidRDefault="00BC7D49" w:rsidP="00BC7D49">
      <w:pPr>
        <w:pStyle w:val="EndNoteBibliography"/>
        <w:jc w:val="both"/>
      </w:pPr>
      <w:r>
        <w:t>Fig. 6 illustrates that it is important to take trends in cycling at the local level into account. Note that CCTV footage from point 90810 indicates rapid year-on-year, whereas there are steady and even declining trends for the other locations. Ideally the results should be fitted for the same year of data collection for which the model is calibrated.</w:t>
      </w:r>
    </w:p>
    <w:p w14:paraId="7FBAFF5A" w14:textId="43E32764" w:rsidR="001C2B4E" w:rsidRDefault="001C2B4E" w:rsidP="00BC7D49">
      <w:pPr>
        <w:pStyle w:val="EndNoteBibliography"/>
        <w:jc w:val="both"/>
      </w:pPr>
      <w:r>
        <w:t xml:space="preserve">Figure 7 </w:t>
      </w:r>
    </w:p>
    <w:p w14:paraId="7688178D" w14:textId="77777777" w:rsidR="00BC7D49" w:rsidRDefault="00BC7D49" w:rsidP="00BC7D49">
      <w:pPr>
        <w:keepNext/>
      </w:pPr>
      <w:r>
        <w:rPr>
          <w:noProof/>
          <w:lang w:eastAsia="en-GB"/>
        </w:rPr>
        <w:drawing>
          <wp:inline distT="0" distB="0" distL="0" distR="0" wp14:anchorId="17D9D943" wp14:editId="6377548A">
            <wp:extent cx="5731510" cy="2686050"/>
            <wp:effectExtent l="0" t="0" r="2540" b="0"/>
            <wp:docPr id="9" name="Object5"/>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14:paraId="5B72D0D3" w14:textId="79BF2B67" w:rsidR="00BC7D49" w:rsidRPr="001C2B4E" w:rsidRDefault="00BC7D49" w:rsidP="001C2B4E">
      <w:pPr>
        <w:pStyle w:val="Caption"/>
        <w:rPr>
          <w:b w:val="0"/>
          <w:i/>
          <w:sz w:val="20"/>
        </w:rPr>
      </w:pPr>
      <w:r w:rsidRPr="001C2B4E">
        <w:rPr>
          <w:b w:val="0"/>
          <w:i/>
          <w:sz w:val="20"/>
        </w:rPr>
        <w:t xml:space="preserve">Figure </w:t>
      </w:r>
      <w:r w:rsidRPr="001C2B4E">
        <w:rPr>
          <w:b w:val="0"/>
          <w:i/>
          <w:sz w:val="20"/>
        </w:rPr>
        <w:fldChar w:fldCharType="begin"/>
      </w:r>
      <w:r w:rsidRPr="001C2B4E">
        <w:rPr>
          <w:b w:val="0"/>
          <w:i/>
          <w:sz w:val="20"/>
        </w:rPr>
        <w:instrText xml:space="preserve"> SEQ Figure \* ARABIC </w:instrText>
      </w:r>
      <w:r w:rsidRPr="001C2B4E">
        <w:rPr>
          <w:b w:val="0"/>
          <w:i/>
          <w:sz w:val="20"/>
        </w:rPr>
        <w:fldChar w:fldCharType="separate"/>
      </w:r>
      <w:r w:rsidRPr="001C2B4E">
        <w:rPr>
          <w:b w:val="0"/>
          <w:i/>
          <w:noProof/>
          <w:sz w:val="20"/>
        </w:rPr>
        <w:t>6</w:t>
      </w:r>
      <w:r w:rsidRPr="001C2B4E">
        <w:rPr>
          <w:b w:val="0"/>
          <w:i/>
          <w:sz w:val="20"/>
        </w:rPr>
        <w:fldChar w:fldCharType="end"/>
      </w:r>
      <w:r w:rsidR="001C2B4E" w:rsidRPr="001C2B4E">
        <w:rPr>
          <w:b w:val="0"/>
          <w:i/>
          <w:sz w:val="20"/>
        </w:rPr>
        <w:t xml:space="preserve"> the camera count daily average for each year and the model output</w:t>
      </w:r>
      <w:r w:rsidR="001C2B4E">
        <w:rPr>
          <w:noProof/>
          <w:lang w:eastAsia="en-GB"/>
        </w:rPr>
        <w:drawing>
          <wp:anchor distT="0" distB="0" distL="114300" distR="114300" simplePos="0" relativeHeight="251665408" behindDoc="1" locked="0" layoutInCell="1" allowOverlap="1" wp14:anchorId="42058B08" wp14:editId="53E309DE">
            <wp:simplePos x="0" y="0"/>
            <wp:positionH relativeFrom="margin">
              <wp:align>right</wp:align>
            </wp:positionH>
            <wp:positionV relativeFrom="paragraph">
              <wp:posOffset>343535</wp:posOffset>
            </wp:positionV>
            <wp:extent cx="5731510" cy="3360420"/>
            <wp:effectExtent l="0" t="0" r="2540" b="11430"/>
            <wp:wrapTight wrapText="bothSides">
              <wp:wrapPolygon edited="0">
                <wp:start x="72" y="0"/>
                <wp:lineTo x="0" y="367"/>
                <wp:lineTo x="0" y="21184"/>
                <wp:lineTo x="72" y="21551"/>
                <wp:lineTo x="21466" y="21551"/>
                <wp:lineTo x="21538" y="21306"/>
                <wp:lineTo x="21538" y="367"/>
                <wp:lineTo x="21466" y="0"/>
                <wp:lineTo x="72" y="0"/>
              </wp:wrapPolygon>
            </wp:wrapTight>
            <wp:docPr id="8" name="Object4"/>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14:sizeRelH relativeFrom="page">
              <wp14:pctWidth>0</wp14:pctWidth>
            </wp14:sizeRelH>
            <wp14:sizeRelV relativeFrom="page">
              <wp14:pctHeight>0</wp14:pctHeight>
            </wp14:sizeRelV>
          </wp:anchor>
        </w:drawing>
      </w:r>
    </w:p>
    <w:p w14:paraId="49B5049B" w14:textId="77777777" w:rsidR="001C2B4E" w:rsidRDefault="00BC7D49" w:rsidP="001C2B4E">
      <w:pPr>
        <w:pStyle w:val="Caption"/>
        <w:jc w:val="both"/>
        <w:rPr>
          <w:b w:val="0"/>
          <w:i/>
          <w:sz w:val="20"/>
        </w:rPr>
      </w:pPr>
      <w:r w:rsidRPr="001C2B4E">
        <w:rPr>
          <w:b w:val="0"/>
          <w:i/>
          <w:sz w:val="20"/>
        </w:rPr>
        <w:t xml:space="preserve">Figure </w:t>
      </w:r>
      <w:r w:rsidRPr="001C2B4E">
        <w:rPr>
          <w:b w:val="0"/>
          <w:i/>
          <w:sz w:val="20"/>
        </w:rPr>
        <w:fldChar w:fldCharType="begin"/>
      </w:r>
      <w:r w:rsidRPr="001C2B4E">
        <w:rPr>
          <w:b w:val="0"/>
          <w:i/>
          <w:sz w:val="20"/>
        </w:rPr>
        <w:instrText xml:space="preserve"> SEQ Figure \* ARABIC </w:instrText>
      </w:r>
      <w:r w:rsidRPr="001C2B4E">
        <w:rPr>
          <w:b w:val="0"/>
          <w:i/>
          <w:sz w:val="20"/>
        </w:rPr>
        <w:fldChar w:fldCharType="separate"/>
      </w:r>
      <w:r w:rsidRPr="001C2B4E">
        <w:rPr>
          <w:b w:val="0"/>
          <w:i/>
          <w:noProof/>
          <w:sz w:val="20"/>
        </w:rPr>
        <w:t>7</w:t>
      </w:r>
      <w:r w:rsidRPr="001C2B4E">
        <w:rPr>
          <w:b w:val="0"/>
          <w:i/>
          <w:sz w:val="20"/>
        </w:rPr>
        <w:fldChar w:fldCharType="end"/>
      </w:r>
      <w:r w:rsidR="001C2B4E" w:rsidRPr="001C2B4E">
        <w:rPr>
          <w:b w:val="0"/>
          <w:i/>
          <w:sz w:val="20"/>
        </w:rPr>
        <w:t xml:space="preserve"> the relationship between camera count daily average for each year and the model output</w:t>
      </w:r>
    </w:p>
    <w:p w14:paraId="518D47BA" w14:textId="77777777" w:rsidR="001C2B4E" w:rsidRDefault="001C2B4E" w:rsidP="001C2B4E">
      <w:pPr>
        <w:pStyle w:val="Caption"/>
        <w:jc w:val="both"/>
        <w:rPr>
          <w:b w:val="0"/>
          <w:i/>
          <w:sz w:val="20"/>
        </w:rPr>
      </w:pPr>
    </w:p>
    <w:p w14:paraId="5A8D01B5" w14:textId="76D577DE" w:rsidR="007D1F01" w:rsidRDefault="007D1F01" w:rsidP="007D1F01">
      <w:pPr>
        <w:pStyle w:val="Heading3"/>
      </w:pPr>
      <w:r>
        <w:lastRenderedPageBreak/>
        <w:t>Road traffic data</w:t>
      </w:r>
    </w:p>
    <w:p w14:paraId="5A25CA79" w14:textId="77777777" w:rsidR="007D1F01" w:rsidRDefault="007D1F01" w:rsidP="00AF3FEA"/>
    <w:p w14:paraId="7CDF86C5" w14:textId="271DE617" w:rsidR="007D1F01" w:rsidRDefault="007D1F01" w:rsidP="00AF3FEA">
      <w:r>
        <w:t>Correlation with different cell size</w:t>
      </w:r>
    </w:p>
    <w:p w14:paraId="4110BE9F" w14:textId="672E7FB9" w:rsidR="007D1F01" w:rsidRDefault="007D1F01" w:rsidP="00AF3FEA">
      <w:r>
        <w:t>Explore time – only 2011 accidents any better?</w:t>
      </w:r>
    </w:p>
    <w:p w14:paraId="1947B7EE" w14:textId="77777777" w:rsidR="007E247A" w:rsidRDefault="007E247A" w:rsidP="00AF3FEA"/>
    <w:p w14:paraId="6F67DBC8" w14:textId="028F8B35" w:rsidR="007E247A" w:rsidRDefault="007E247A" w:rsidP="00AF3FEA">
      <w:r>
        <w:t>The correlation between the model output and the stats19 data for the ‘Government Target’ was 0.26 for all non-NA values, rising to 0.286 when NA values were included as zeros (Figure x).</w:t>
      </w:r>
    </w:p>
    <w:p w14:paraId="456D0617" w14:textId="77777777" w:rsidR="007E247A" w:rsidRDefault="007E247A" w:rsidP="00AF3FEA"/>
    <w:p w14:paraId="57DC247A" w14:textId="7652E39B" w:rsidR="007E247A" w:rsidRDefault="007E247A" w:rsidP="00AF3FEA">
      <w:r>
        <w:rPr>
          <w:noProof/>
          <w:lang w:eastAsia="en-GB"/>
        </w:rPr>
        <w:drawing>
          <wp:inline distT="0" distB="0" distL="0" distR="0" wp14:anchorId="64F2A093" wp14:editId="13111E89">
            <wp:extent cx="5731510" cy="350647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explot-raster-comp.png"/>
                    <pic:cNvPicPr/>
                  </pic:nvPicPr>
                  <pic:blipFill>
                    <a:blip r:embed="rId20">
                      <a:extLst>
                        <a:ext uri="{28A0092B-C50C-407E-A947-70E740481C1C}">
                          <a14:useLocalDpi xmlns:a14="http://schemas.microsoft.com/office/drawing/2010/main" val="0"/>
                        </a:ext>
                      </a:extLst>
                    </a:blip>
                    <a:stretch>
                      <a:fillRect/>
                    </a:stretch>
                  </pic:blipFill>
                  <pic:spPr>
                    <a:xfrm>
                      <a:off x="0" y="0"/>
                      <a:ext cx="5731510" cy="3506470"/>
                    </a:xfrm>
                    <a:prstGeom prst="rect">
                      <a:avLst/>
                    </a:prstGeom>
                  </pic:spPr>
                </pic:pic>
              </a:graphicData>
            </a:graphic>
          </wp:inline>
        </w:drawing>
      </w:r>
    </w:p>
    <w:p w14:paraId="12CD25AB" w14:textId="31144BAE" w:rsidR="007E247A" w:rsidRDefault="007E247A" w:rsidP="00AF3FEA">
      <w:r>
        <w:t>Fig. x Hexagonally binned scatter plot showing the concentration of cell values for the Stats19 data (x axis) and model output (y axis).</w:t>
      </w:r>
    </w:p>
    <w:p w14:paraId="2C8EDD93" w14:textId="77777777" w:rsidR="00FD0EC1" w:rsidRDefault="00FD0EC1" w:rsidP="00AF3FEA"/>
    <w:p w14:paraId="7FD717A8" w14:textId="77777777" w:rsidR="00FD0EC1" w:rsidRDefault="00FD0EC1" w:rsidP="00AF3FEA"/>
    <w:p w14:paraId="389E6EFA" w14:textId="77777777" w:rsidR="007E247A" w:rsidRPr="007D1F01" w:rsidRDefault="007E247A" w:rsidP="00AF3FEA"/>
    <w:p w14:paraId="14C4BCD5" w14:textId="77777777" w:rsidR="007D1F01" w:rsidRPr="00AF3FEA" w:rsidRDefault="007D1F01">
      <w:pPr>
        <w:rPr>
          <w:b/>
        </w:rPr>
        <w:pPrChange w:id="17" w:author="Robin Lovelace" w:date="2015-12-04T15:36:00Z">
          <w:pPr>
            <w:pStyle w:val="Caption"/>
            <w:jc w:val="both"/>
          </w:pPr>
        </w:pPrChange>
      </w:pPr>
    </w:p>
    <w:p w14:paraId="503B2436" w14:textId="407E8A52" w:rsidR="008439A9" w:rsidRPr="001C2B4E" w:rsidRDefault="00B91665" w:rsidP="001C2B4E">
      <w:pPr>
        <w:pStyle w:val="Caption"/>
        <w:jc w:val="both"/>
        <w:rPr>
          <w:b w:val="0"/>
          <w:i/>
        </w:rPr>
      </w:pPr>
      <w:r w:rsidRPr="001C2B4E">
        <w:rPr>
          <w:sz w:val="32"/>
        </w:rPr>
        <w:t>Discussion and conclusions</w:t>
      </w:r>
    </w:p>
    <w:p w14:paraId="07E90071" w14:textId="77777777" w:rsidR="008439A9" w:rsidRDefault="008439A9">
      <w:pPr>
        <w:pStyle w:val="EndNoteBibliography"/>
        <w:ind w:left="720" w:hanging="720"/>
        <w:jc w:val="both"/>
      </w:pPr>
    </w:p>
    <w:p w14:paraId="10C293D8" w14:textId="5A1BA94B" w:rsidR="008439A9" w:rsidRDefault="001C2B4E" w:rsidP="001C2B4E">
      <w:pPr>
        <w:pStyle w:val="EndNoteBibliography"/>
        <w:numPr>
          <w:ilvl w:val="0"/>
          <w:numId w:val="2"/>
        </w:numPr>
        <w:jc w:val="both"/>
      </w:pPr>
      <w:r>
        <w:t xml:space="preserve">Main findings of the validation </w:t>
      </w:r>
    </w:p>
    <w:p w14:paraId="3BE4F870" w14:textId="48C58904" w:rsidR="001C2B4E" w:rsidRDefault="001C2B4E" w:rsidP="001C2B4E">
      <w:pPr>
        <w:pStyle w:val="EndNoteBibliography"/>
        <w:numPr>
          <w:ilvl w:val="0"/>
          <w:numId w:val="2"/>
        </w:numPr>
        <w:jc w:val="both"/>
      </w:pPr>
      <w:r>
        <w:t xml:space="preserve">Findings from each validation technique </w:t>
      </w:r>
    </w:p>
    <w:p w14:paraId="723A7C75" w14:textId="45D19E89" w:rsidR="001C2B4E" w:rsidRDefault="001C2B4E" w:rsidP="001C2B4E">
      <w:pPr>
        <w:pStyle w:val="EndNoteBibliography"/>
        <w:numPr>
          <w:ilvl w:val="1"/>
          <w:numId w:val="2"/>
        </w:numPr>
        <w:jc w:val="both"/>
      </w:pPr>
      <w:r>
        <w:t xml:space="preserve">Include strength of technique and weakness </w:t>
      </w:r>
    </w:p>
    <w:p w14:paraId="1D694C14" w14:textId="40AE9392" w:rsidR="008439A9" w:rsidRDefault="001C2B4E" w:rsidP="001C2B4E">
      <w:pPr>
        <w:pStyle w:val="EndNoteBibliography"/>
        <w:numPr>
          <w:ilvl w:val="0"/>
          <w:numId w:val="2"/>
        </w:numPr>
        <w:jc w:val="both"/>
      </w:pPr>
      <w:r>
        <w:lastRenderedPageBreak/>
        <w:t xml:space="preserve">Introduce potential data sources such as strava and discuss the pros and cons of such data </w:t>
      </w:r>
    </w:p>
    <w:p w14:paraId="4E9E25DC" w14:textId="2079D4A5" w:rsidR="007D1F01" w:rsidRDefault="007D1F01" w:rsidP="001C2B4E">
      <w:pPr>
        <w:pStyle w:val="EndNoteBibliography"/>
        <w:numPr>
          <w:ilvl w:val="0"/>
          <w:numId w:val="2"/>
        </w:numPr>
        <w:jc w:val="both"/>
      </w:pPr>
      <w:r>
        <w:t xml:space="preserve">Rasterisation to standardize diverse datasets + deals with inaccuracy </w:t>
      </w:r>
    </w:p>
    <w:p w14:paraId="6B986D4F" w14:textId="77777777" w:rsidR="008439A9" w:rsidRDefault="008439A9">
      <w:pPr>
        <w:pStyle w:val="EndNoteBibliography"/>
        <w:ind w:left="720" w:hanging="720"/>
        <w:jc w:val="both"/>
      </w:pPr>
    </w:p>
    <w:p w14:paraId="51A66BEE" w14:textId="77777777" w:rsidR="008439A9" w:rsidRDefault="008439A9">
      <w:pPr>
        <w:pStyle w:val="EndNoteBibliography"/>
        <w:ind w:left="720" w:hanging="720"/>
        <w:jc w:val="both"/>
      </w:pPr>
      <w:bookmarkStart w:id="18" w:name="_GoBack"/>
      <w:bookmarkEnd w:id="18"/>
    </w:p>
    <w:p w14:paraId="78876997" w14:textId="74658479" w:rsidR="008439A9" w:rsidRDefault="00006A6B" w:rsidP="00D57F4C">
      <w:pPr>
        <w:pStyle w:val="Heading2"/>
      </w:pPr>
      <w:r>
        <w:t>References</w:t>
      </w:r>
      <w:r w:rsidR="00034CC8">
        <w:t xml:space="preserve"> </w:t>
      </w:r>
    </w:p>
    <w:p w14:paraId="7DEAC7C7" w14:textId="77777777" w:rsidR="008439A9" w:rsidRDefault="008439A9">
      <w:pPr>
        <w:pStyle w:val="EndNoteBibliography"/>
        <w:ind w:left="720" w:hanging="720"/>
        <w:jc w:val="both"/>
      </w:pPr>
    </w:p>
    <w:p w14:paraId="32FF1C4C" w14:textId="77777777" w:rsidR="008439A9" w:rsidRDefault="00034CC8">
      <w:pPr>
        <w:pStyle w:val="EndNoteBibliography"/>
        <w:ind w:left="720" w:hanging="720"/>
      </w:pPr>
      <w:r>
        <w:fldChar w:fldCharType="begin"/>
      </w:r>
      <w:r>
        <w:instrText>ADDIN EN.REFLIST</w:instrText>
      </w:r>
      <w:r>
        <w:fldChar w:fldCharType="separate"/>
      </w:r>
      <w:bookmarkStart w:id="19" w:name="__Fieldmark__242_757989060"/>
      <w:r>
        <w:t>A</w:t>
      </w:r>
      <w:bookmarkStart w:id="20" w:name="__Fieldmark__221_2032961859"/>
      <w:r>
        <w:t xml:space="preserve">nderson, M. P. &amp; Woessner, W. W. 1992. The role of the postaudit in model validaiton. </w:t>
      </w:r>
      <w:r>
        <w:rPr>
          <w:i/>
        </w:rPr>
        <w:t>Advances in Water Resources,</w:t>
      </w:r>
      <w:r>
        <w:t xml:space="preserve"> 15</w:t>
      </w:r>
      <w:r>
        <w:rPr>
          <w:b/>
        </w:rPr>
        <w:t>,</w:t>
      </w:r>
      <w:r>
        <w:t xml:space="preserve"> 16-173.</w:t>
      </w:r>
      <w:bookmarkEnd w:id="19"/>
      <w:bookmarkEnd w:id="20"/>
      <w:r>
        <w:fldChar w:fldCharType="end"/>
      </w:r>
    </w:p>
    <w:p w14:paraId="7FED64F3" w14:textId="77777777" w:rsidR="008439A9" w:rsidRDefault="00034CC8">
      <w:pPr>
        <w:pStyle w:val="EndNoteBibliography"/>
        <w:ind w:left="720" w:hanging="720"/>
      </w:pPr>
      <w:r>
        <w:t xml:space="preserve">Broach, J., Dill, J. &amp; Gliebe, J. 2012. Where do cyclists ride? A route choice model developed with revealed preference GPS data. </w:t>
      </w:r>
      <w:r>
        <w:rPr>
          <w:i/>
        </w:rPr>
        <w:t>Transportation Research Part A: Policy and Practice,</w:t>
      </w:r>
      <w:r>
        <w:t xml:space="preserve"> 46</w:t>
      </w:r>
      <w:r>
        <w:rPr>
          <w:b/>
        </w:rPr>
        <w:t>,</w:t>
      </w:r>
      <w:r>
        <w:t xml:space="preserve"> 1730-1740.</w:t>
      </w:r>
    </w:p>
    <w:p w14:paraId="5146BA35" w14:textId="77777777" w:rsidR="008439A9" w:rsidRDefault="00034CC8">
      <w:pPr>
        <w:pStyle w:val="EndNoteBibliography"/>
        <w:ind w:left="720" w:hanging="720"/>
      </w:pPr>
      <w:r>
        <w:t xml:space="preserve">Dill, J. &amp; Carr, T. 2003. Bicycle Communting and Facilities in Major U.S. Cities. </w:t>
      </w:r>
      <w:r>
        <w:rPr>
          <w:i/>
        </w:rPr>
        <w:t>Transportation Research Record,</w:t>
      </w:r>
      <w:r>
        <w:t xml:space="preserve"> 1828</w:t>
      </w:r>
      <w:r>
        <w:rPr>
          <w:b/>
        </w:rPr>
        <w:t>,</w:t>
      </w:r>
      <w:r>
        <w:t xml:space="preserve"> 116-123.</w:t>
      </w:r>
    </w:p>
    <w:p w14:paraId="21626DE1" w14:textId="77777777" w:rsidR="008439A9" w:rsidRDefault="00034CC8">
      <w:pPr>
        <w:pStyle w:val="EndNoteBibliography"/>
        <w:ind w:left="720" w:hanging="720"/>
      </w:pPr>
      <w:r>
        <w:t xml:space="preserve">Ehrgott, M., Wang, J. Y. T., Raith, A. &amp; van Houtte, C. 2012. A bi-objective cyclist route choice model. </w:t>
      </w:r>
      <w:r>
        <w:rPr>
          <w:i/>
        </w:rPr>
        <w:t>Transportation Research Part A: Policy and Practice,</w:t>
      </w:r>
      <w:r>
        <w:t xml:space="preserve"> 46</w:t>
      </w:r>
      <w:r>
        <w:rPr>
          <w:b/>
        </w:rPr>
        <w:t>,</w:t>
      </w:r>
      <w:r>
        <w:t xml:space="preserve"> 652-663.</w:t>
      </w:r>
    </w:p>
    <w:p w14:paraId="581E166C" w14:textId="77777777" w:rsidR="008439A9" w:rsidRDefault="00034CC8">
      <w:pPr>
        <w:pStyle w:val="EndNoteBibliography"/>
        <w:ind w:left="720" w:hanging="720"/>
      </w:pPr>
      <w:r>
        <w:t xml:space="preserve">Hollingworth, M. A., Harper, A. J. L. &amp; Hamer, M. 2015. Risk factors for cycling accident related injury: The UK Cycling for Health Survey. </w:t>
      </w:r>
      <w:r>
        <w:rPr>
          <w:i/>
        </w:rPr>
        <w:t>Journal of Transport &amp; Health,</w:t>
      </w:r>
      <w:r>
        <w:t xml:space="preserve"> 2</w:t>
      </w:r>
      <w:r>
        <w:rPr>
          <w:b/>
        </w:rPr>
        <w:t>,</w:t>
      </w:r>
      <w:r>
        <w:t xml:space="preserve"> 189-194.</w:t>
      </w:r>
    </w:p>
    <w:p w14:paraId="154F043B" w14:textId="77777777" w:rsidR="008439A9" w:rsidRDefault="00034CC8">
      <w:pPr>
        <w:pStyle w:val="EndNoteBibliography"/>
        <w:ind w:left="720" w:hanging="720"/>
      </w:pPr>
      <w:r>
        <w:t xml:space="preserve">Krizek, K. J., El-Geneidy, A. &amp; Thompson, K. 2007. A detailed analysis of how an urban trail system affects cyclists' travel. </w:t>
      </w:r>
      <w:r>
        <w:rPr>
          <w:i/>
        </w:rPr>
        <w:t>Transportation,</w:t>
      </w:r>
      <w:r>
        <w:t xml:space="preserve"> 34</w:t>
      </w:r>
      <w:r>
        <w:rPr>
          <w:b/>
        </w:rPr>
        <w:t>,</w:t>
      </w:r>
      <w:r>
        <w:t xml:space="preserve"> 611-624.</w:t>
      </w:r>
    </w:p>
    <w:p w14:paraId="1361FA7E" w14:textId="77777777" w:rsidR="008439A9" w:rsidRDefault="00034CC8">
      <w:pPr>
        <w:pStyle w:val="EndNoteBibliography"/>
        <w:ind w:left="720" w:hanging="720"/>
      </w:pPr>
      <w:r>
        <w:t xml:space="preserve">Larsen, J., Patterson, Z. &amp; El-Geneidy, A. 2013. Build It. But Where? The Use of Geographic Information Systems in Identifying Locations for New Cycling Infrastructure. </w:t>
      </w:r>
      <w:r>
        <w:rPr>
          <w:i/>
        </w:rPr>
        <w:t>International Journal of Sustainable Transportation,</w:t>
      </w:r>
      <w:r>
        <w:t xml:space="preserve"> 7</w:t>
      </w:r>
      <w:r>
        <w:rPr>
          <w:b/>
        </w:rPr>
        <w:t>,</w:t>
      </w:r>
      <w:r>
        <w:t xml:space="preserve"> 299-317.</w:t>
      </w:r>
    </w:p>
    <w:p w14:paraId="30D369F3" w14:textId="77777777" w:rsidR="008439A9" w:rsidRDefault="00034CC8">
      <w:pPr>
        <w:pStyle w:val="EndNoteBibliography"/>
        <w:ind w:left="720" w:hanging="720"/>
      </w:pPr>
      <w:r>
        <w:t xml:space="preserve">Menghini, G., Carrasco, N., Schüssler, N. &amp; Axhausen, K. W. 2010. Route choice of cyclists in Zurich. </w:t>
      </w:r>
      <w:r>
        <w:rPr>
          <w:i/>
        </w:rPr>
        <w:t>Transportation Research Part A: Policy and Practice,</w:t>
      </w:r>
      <w:r>
        <w:t xml:space="preserve"> 44</w:t>
      </w:r>
      <w:r>
        <w:rPr>
          <w:b/>
        </w:rPr>
        <w:t>,</w:t>
      </w:r>
      <w:r>
        <w:t xml:space="preserve"> 754-765.</w:t>
      </w:r>
    </w:p>
    <w:p w14:paraId="39944F44" w14:textId="77777777" w:rsidR="008439A9" w:rsidRDefault="00034CC8">
      <w:pPr>
        <w:pStyle w:val="EndNoteBibliography"/>
        <w:ind w:left="720" w:hanging="720"/>
      </w:pPr>
      <w:r>
        <w:t xml:space="preserve">Nicolaisen, M. S. &amp; Driscoll, P. A. 2014. Ex-PostEvaluations of Demand Forecast Accuracy: A Literature Review. </w:t>
      </w:r>
      <w:r>
        <w:rPr>
          <w:i/>
        </w:rPr>
        <w:t>Transport Reviews,</w:t>
      </w:r>
      <w:r>
        <w:t xml:space="preserve"> 34</w:t>
      </w:r>
      <w:r>
        <w:rPr>
          <w:b/>
        </w:rPr>
        <w:t>,</w:t>
      </w:r>
      <w:r>
        <w:t xml:space="preserve"> 540-557.</w:t>
      </w:r>
    </w:p>
    <w:p w14:paraId="09B1C231" w14:textId="77777777" w:rsidR="008439A9" w:rsidRDefault="00034CC8">
      <w:pPr>
        <w:pStyle w:val="EndNoteBibliography"/>
        <w:ind w:left="720" w:hanging="720"/>
      </w:pPr>
      <w:r>
        <w:t xml:space="preserve">Reynolds, C. C., Harris, M. A., Teschke, K., Cripton, P. A. &amp; Winters, M. 2009. The impact of transportation infrastructure on bicycling injuries and crashes: a review of the literature. </w:t>
      </w:r>
      <w:r>
        <w:rPr>
          <w:i/>
        </w:rPr>
        <w:t>Environ Health,</w:t>
      </w:r>
      <w:r>
        <w:t xml:space="preserve"> 8</w:t>
      </w:r>
      <w:r>
        <w:rPr>
          <w:b/>
        </w:rPr>
        <w:t>,</w:t>
      </w:r>
      <w:r>
        <w:t xml:space="preserve"> 47.</w:t>
      </w:r>
    </w:p>
    <w:p w14:paraId="03738727" w14:textId="77777777" w:rsidR="008439A9" w:rsidRDefault="008439A9">
      <w:pPr>
        <w:jc w:val="both"/>
      </w:pPr>
    </w:p>
    <w:p w14:paraId="0214A33C" w14:textId="77777777" w:rsidR="008439A9" w:rsidRDefault="00034CC8">
      <w:pPr>
        <w:pStyle w:val="Heading4"/>
        <w:spacing w:before="0" w:after="0" w:line="360" w:lineRule="atLeast"/>
        <w:jc w:val="both"/>
        <w:rPr>
          <w:rFonts w:ascii="Segoe UI" w:hAnsi="Segoe UI" w:cs="Segoe UI"/>
          <w:b w:val="0"/>
          <w:bCs w:val="0"/>
          <w:color w:val="000000"/>
          <w:sz w:val="21"/>
          <w:szCs w:val="21"/>
        </w:rPr>
      </w:pPr>
      <w:r>
        <w:rPr>
          <w:rFonts w:ascii="Segoe UI" w:hAnsi="Segoe UI" w:cs="Segoe UI"/>
          <w:b w:val="0"/>
          <w:bCs w:val="0"/>
          <w:color w:val="000000"/>
          <w:sz w:val="21"/>
          <w:szCs w:val="21"/>
        </w:rPr>
        <w:t>Leeds Data Mill (2015).</w:t>
      </w:r>
      <w:r>
        <w:rPr>
          <w:rStyle w:val="apple-converted-space"/>
          <w:rFonts w:ascii="Segoe UI" w:hAnsi="Segoe UI" w:cs="Segoe UI"/>
          <w:b w:val="0"/>
          <w:bCs w:val="0"/>
          <w:color w:val="000000"/>
          <w:sz w:val="21"/>
          <w:szCs w:val="21"/>
        </w:rPr>
        <w:t> </w:t>
      </w:r>
      <w:r>
        <w:rPr>
          <w:rFonts w:ascii="Segoe UI" w:hAnsi="Segoe UI" w:cs="Segoe UI"/>
          <w:b w:val="0"/>
          <w:bCs w:val="0"/>
          <w:i/>
          <w:iCs w:val="0"/>
          <w:color w:val="000000"/>
          <w:sz w:val="21"/>
          <w:szCs w:val="21"/>
        </w:rPr>
        <w:t>Cycling accidents in Leeds | ODI Leeds | Publishers</w:t>
      </w:r>
      <w:r>
        <w:rPr>
          <w:rFonts w:ascii="Segoe UI" w:hAnsi="Segoe UI" w:cs="Segoe UI"/>
          <w:b w:val="0"/>
          <w:bCs w:val="0"/>
          <w:color w:val="000000"/>
          <w:sz w:val="21"/>
          <w:szCs w:val="21"/>
        </w:rPr>
        <w:t>. [online] Available at: http://leedsdatamill.org/dataset/cycling-accidents-in-leeds [Accessed 10 Nov. 2015].</w:t>
      </w:r>
    </w:p>
    <w:p w14:paraId="6CC6F3E2" w14:textId="77777777" w:rsidR="008439A9" w:rsidRDefault="008439A9">
      <w:pPr>
        <w:jc w:val="both"/>
      </w:pPr>
    </w:p>
    <w:sectPr w:rsidR="008439A9">
      <w:pgSz w:w="11906" w:h="16838"/>
      <w:pgMar w:top="1440" w:right="1440" w:bottom="1440" w:left="1440" w:header="0" w:footer="0" w:gutter="0"/>
      <w:cols w:space="720"/>
      <w:formProt w:val="0"/>
      <w:docGrid w:linePitch="360" w:charSpace="-6145"/>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Consolas">
    <w:panose1 w:val="020B0609020204030204"/>
    <w:charset w:val="00"/>
    <w:family w:val="modern"/>
    <w:pitch w:val="fixed"/>
    <w:sig w:usb0="E10002FF" w:usb1="4000FCFF" w:usb2="00000009" w:usb3="00000000" w:csb0="0000019F" w:csb1="00000000"/>
  </w:font>
  <w:font w:name="Tahoma">
    <w:panose1 w:val="020B0604030504040204"/>
    <w:charset w:val="00"/>
    <w:family w:val="swiss"/>
    <w:pitch w:val="variable"/>
    <w:sig w:usb0="E1002EFF" w:usb1="C000605B" w:usb2="00000029" w:usb3="00000000" w:csb0="000101FF" w:csb1="00000000"/>
  </w:font>
  <w:font w:name="OpenSymbol">
    <w:altName w:val="Arial Unicode MS"/>
    <w:charset w:val="00"/>
    <w:family w:val="auto"/>
    <w:pitch w:val="variable"/>
    <w:sig w:usb0="800000AF" w:usb1="1001ECEA" w:usb2="00000000" w:usb3="00000000" w:csb0="00000001" w:csb1="00000000"/>
  </w:font>
  <w:font w:name="Liberation Sans">
    <w:altName w:val="Arial"/>
    <w:charset w:val="00"/>
    <w:family w:val="swiss"/>
    <w:pitch w:val="variable"/>
    <w:sig w:usb0="E0000AFF" w:usb1="500078FF" w:usb2="00000021" w:usb3="00000000" w:csb0="000001BF" w:csb1="00000000"/>
  </w:font>
  <w:font w:name="Microsoft YaHei">
    <w:panose1 w:val="020B0503020204020204"/>
    <w:charset w:val="86"/>
    <w:family w:val="swiss"/>
    <w:pitch w:val="variable"/>
    <w:sig w:usb0="80000287" w:usb1="280F3C52" w:usb2="00000016" w:usb3="00000000" w:csb0="0004001F" w:csb1="00000000"/>
  </w:font>
  <w:font w:name="Mangal">
    <w:panose1 w:val="02040503050203030202"/>
    <w:charset w:val="00"/>
    <w:family w:val="roman"/>
    <w:pitch w:val="variable"/>
    <w:sig w:usb0="00008003" w:usb1="00000000" w:usb2="00000000" w:usb3="00000000" w:csb0="00000001" w:csb1="00000000"/>
  </w:font>
  <w:font w:name="Segoe UI">
    <w:panose1 w:val="020B0502040204020203"/>
    <w:charset w:val="00"/>
    <w:family w:val="swiss"/>
    <w:pitch w:val="variable"/>
    <w:sig w:usb0="E10022FF" w:usb1="C000E47F" w:usb2="00000029" w:usb3="00000000" w:csb0="000001D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20354BAF"/>
    <w:multiLevelType w:val="hybridMultilevel"/>
    <w:tmpl w:val="7CEABD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30097A53"/>
    <w:multiLevelType w:val="hybridMultilevel"/>
    <w:tmpl w:val="16507E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340551FA"/>
    <w:multiLevelType w:val="hybridMultilevel"/>
    <w:tmpl w:val="2B76C02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46987113"/>
    <w:multiLevelType w:val="hybridMultilevel"/>
    <w:tmpl w:val="5ECE6A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3"/>
  </w:num>
  <w:num w:numId="4">
    <w:abstractNumId w:val="1"/>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Robin Lovelace">
    <w15:presenceInfo w15:providerId="AD" w15:userId="S-1-5-21-1390067357-1993962763-725345543-43482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439A9"/>
    <w:rsid w:val="00002ADF"/>
    <w:rsid w:val="00006A6B"/>
    <w:rsid w:val="000341DA"/>
    <w:rsid w:val="00034CC8"/>
    <w:rsid w:val="00097319"/>
    <w:rsid w:val="000C7D35"/>
    <w:rsid w:val="00162DBC"/>
    <w:rsid w:val="001C2B4E"/>
    <w:rsid w:val="00224412"/>
    <w:rsid w:val="0037574D"/>
    <w:rsid w:val="00384A6A"/>
    <w:rsid w:val="004B180B"/>
    <w:rsid w:val="004B1D68"/>
    <w:rsid w:val="007D1F01"/>
    <w:rsid w:val="007E247A"/>
    <w:rsid w:val="008439A9"/>
    <w:rsid w:val="0086632D"/>
    <w:rsid w:val="009031AE"/>
    <w:rsid w:val="0095360D"/>
    <w:rsid w:val="00973533"/>
    <w:rsid w:val="00AF3FEA"/>
    <w:rsid w:val="00B03D13"/>
    <w:rsid w:val="00B91665"/>
    <w:rsid w:val="00BC7D49"/>
    <w:rsid w:val="00D57F4C"/>
    <w:rsid w:val="00D92596"/>
    <w:rsid w:val="00DD07A3"/>
    <w:rsid w:val="00DD49DD"/>
    <w:rsid w:val="00E05EE1"/>
    <w:rsid w:val="00F7028D"/>
    <w:rsid w:val="00F72C6B"/>
    <w:rsid w:val="00FD0EC1"/>
    <w:rsid w:val="00FE3771"/>
  </w:rsids>
  <m:mathPr>
    <m:mathFont m:val="Cambria Math"/>
    <m:brkBin m:val="before"/>
    <m:brkBinSub m:val="--"/>
    <m:smallFrac m:val="0"/>
    <m:dispDef/>
    <m:lMargin m:val="0"/>
    <m:rMargin m:val="0"/>
    <m:defJc m:val="centerGroup"/>
    <m:wrapIndent m:val="1440"/>
    <m:intLim m:val="subSup"/>
    <m:naryLim m:val="undOvr"/>
  </m:mathPr>
  <w:themeFontLang w:val="en-GB"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333533"/>
  <w15:docId w15:val="{7FADCDE1-1469-4865-B4B4-0A7DE56C6B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Theme="minorHAnsi" w:hAnsi="Arial" w:cs="Arial"/>
        <w:szCs w:val="24"/>
        <w:lang w:val="en-GB" w:eastAsia="en-US"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6264E"/>
    <w:pPr>
      <w:suppressAutoHyphens/>
      <w:spacing w:before="120"/>
    </w:pPr>
    <w:rPr>
      <w:color w:val="00000A"/>
      <w:sz w:val="24"/>
    </w:rPr>
  </w:style>
  <w:style w:type="paragraph" w:styleId="Heading1">
    <w:name w:val="heading 1"/>
    <w:basedOn w:val="Normal"/>
    <w:next w:val="Normal"/>
    <w:link w:val="Heading1Char"/>
    <w:autoRedefine/>
    <w:uiPriority w:val="9"/>
    <w:qFormat/>
    <w:rsid w:val="00D57F4C"/>
    <w:pPr>
      <w:keepNext/>
      <w:keepLines/>
      <w:outlineLvl w:val="0"/>
    </w:pPr>
    <w:rPr>
      <w:rFonts w:eastAsiaTheme="majorEastAsia"/>
      <w:b/>
      <w:bCs/>
      <w:sz w:val="36"/>
      <w:szCs w:val="28"/>
    </w:rPr>
  </w:style>
  <w:style w:type="paragraph" w:styleId="Heading2">
    <w:name w:val="heading 2"/>
    <w:basedOn w:val="Normal"/>
    <w:next w:val="Normal"/>
    <w:link w:val="Heading2Char"/>
    <w:autoRedefine/>
    <w:uiPriority w:val="9"/>
    <w:unhideWhenUsed/>
    <w:qFormat/>
    <w:rsid w:val="00D57F4C"/>
    <w:pPr>
      <w:keepNext/>
      <w:keepLines/>
      <w:spacing w:before="240" w:after="120"/>
      <w:jc w:val="both"/>
      <w:outlineLvl w:val="1"/>
    </w:pPr>
    <w:rPr>
      <w:rFonts w:eastAsiaTheme="majorEastAsia"/>
      <w:b/>
      <w:bCs/>
      <w:sz w:val="28"/>
      <w:szCs w:val="26"/>
    </w:rPr>
  </w:style>
  <w:style w:type="paragraph" w:styleId="Heading3">
    <w:name w:val="heading 3"/>
    <w:basedOn w:val="Normal"/>
    <w:next w:val="Normal"/>
    <w:link w:val="Heading3Char"/>
    <w:autoRedefine/>
    <w:uiPriority w:val="9"/>
    <w:unhideWhenUsed/>
    <w:qFormat/>
    <w:rsid w:val="00EB66B1"/>
    <w:pPr>
      <w:keepNext/>
      <w:keepLines/>
      <w:spacing w:before="240" w:after="120"/>
      <w:outlineLvl w:val="2"/>
    </w:pPr>
    <w:rPr>
      <w:rFonts w:eastAsiaTheme="majorEastAsia"/>
      <w:b/>
      <w:bCs/>
    </w:rPr>
  </w:style>
  <w:style w:type="paragraph" w:styleId="Heading4">
    <w:name w:val="heading 4"/>
    <w:basedOn w:val="Normal"/>
    <w:next w:val="Normal"/>
    <w:link w:val="Heading4Char"/>
    <w:autoRedefine/>
    <w:uiPriority w:val="9"/>
    <w:unhideWhenUsed/>
    <w:qFormat/>
    <w:rsid w:val="00EB66B1"/>
    <w:pPr>
      <w:keepNext/>
      <w:keepLines/>
      <w:spacing w:before="240" w:after="120"/>
      <w:outlineLvl w:val="3"/>
    </w:pPr>
    <w:rPr>
      <w:rFonts w:eastAsiaTheme="majorEastAsia"/>
      <w:b/>
      <w:bCs/>
      <w:iCs/>
    </w:rPr>
  </w:style>
  <w:style w:type="paragraph" w:styleId="Heading5">
    <w:name w:val="heading 5"/>
    <w:basedOn w:val="Normal"/>
    <w:next w:val="Normal"/>
    <w:link w:val="Heading5Char"/>
    <w:autoRedefine/>
    <w:uiPriority w:val="9"/>
    <w:unhideWhenUsed/>
    <w:qFormat/>
    <w:rsid w:val="00273123"/>
    <w:pPr>
      <w:keepNext/>
      <w:keepLines/>
      <w:spacing w:before="240" w:after="120"/>
      <w:outlineLvl w:val="4"/>
    </w:pPr>
    <w:rPr>
      <w:rFonts w:eastAsiaTheme="majorEastAsia"/>
      <w:b/>
    </w:rPr>
  </w:style>
  <w:style w:type="paragraph" w:styleId="Heading6">
    <w:name w:val="heading 6"/>
    <w:basedOn w:val="Normal"/>
    <w:next w:val="Normal"/>
    <w:link w:val="Heading6Char"/>
    <w:uiPriority w:val="9"/>
    <w:unhideWhenUsed/>
    <w:qFormat/>
    <w:rsid w:val="006F163E"/>
    <w:pPr>
      <w:keepNext/>
      <w:keepLines/>
      <w:spacing w:before="240" w:after="120"/>
      <w:outlineLvl w:val="5"/>
    </w:pPr>
    <w:rPr>
      <w:rFonts w:eastAsiaTheme="majorEastAsia"/>
      <w:b/>
      <w:iCs/>
    </w:rPr>
  </w:style>
  <w:style w:type="paragraph" w:styleId="Heading7">
    <w:name w:val="heading 7"/>
    <w:basedOn w:val="Normal"/>
    <w:next w:val="Normal"/>
    <w:link w:val="Heading7Char"/>
    <w:uiPriority w:val="9"/>
    <w:unhideWhenUsed/>
    <w:qFormat/>
    <w:rsid w:val="006F163E"/>
    <w:pPr>
      <w:keepNext/>
      <w:keepLines/>
      <w:spacing w:before="240" w:after="120"/>
      <w:outlineLvl w:val="6"/>
    </w:pPr>
    <w:rPr>
      <w:rFonts w:eastAsiaTheme="majorEastAsia" w:cstheme="majorBidi"/>
      <w:b/>
      <w:i/>
      <w:iCs/>
    </w:rPr>
  </w:style>
  <w:style w:type="paragraph" w:styleId="Heading8">
    <w:name w:val="heading 8"/>
    <w:basedOn w:val="Normal"/>
    <w:next w:val="Normal"/>
    <w:link w:val="Heading8Char"/>
    <w:uiPriority w:val="9"/>
    <w:unhideWhenUsed/>
    <w:qFormat/>
    <w:rsid w:val="006F163E"/>
    <w:pPr>
      <w:keepNext/>
      <w:keepLines/>
      <w:spacing w:before="240" w:after="120"/>
      <w:outlineLvl w:val="7"/>
    </w:pPr>
    <w:rPr>
      <w:rFonts w:eastAsiaTheme="majorEastAsia" w:cstheme="majorBidi"/>
      <w:szCs w:val="20"/>
    </w:rPr>
  </w:style>
  <w:style w:type="paragraph" w:styleId="Heading9">
    <w:name w:val="heading 9"/>
    <w:basedOn w:val="Normal"/>
    <w:next w:val="Normal"/>
    <w:link w:val="Heading9Char"/>
    <w:uiPriority w:val="9"/>
    <w:unhideWhenUsed/>
    <w:qFormat/>
    <w:rsid w:val="006F163E"/>
    <w:pPr>
      <w:keepNext/>
      <w:keepLines/>
      <w:spacing w:before="240" w:after="120"/>
      <w:outlineLvl w:val="8"/>
    </w:pPr>
    <w:rPr>
      <w:rFonts w:eastAsiaTheme="majorEastAsia" w:cstheme="majorBidi"/>
      <w:i/>
      <w:iCs/>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SubheadingChar">
    <w:name w:val="Subheading Char"/>
    <w:basedOn w:val="DefaultParagraphFont"/>
    <w:link w:val="Subheading"/>
    <w:qFormat/>
    <w:rsid w:val="00E209F2"/>
    <w:rPr>
      <w:rFonts w:ascii="Arial" w:hAnsi="Arial" w:cs="Arial"/>
      <w:b/>
      <w:sz w:val="28"/>
    </w:rPr>
  </w:style>
  <w:style w:type="character" w:customStyle="1" w:styleId="TitleChar">
    <w:name w:val="Title Char"/>
    <w:basedOn w:val="DefaultParagraphFont"/>
    <w:link w:val="Title"/>
    <w:uiPriority w:val="10"/>
    <w:qFormat/>
    <w:rsid w:val="005B0D14"/>
    <w:rPr>
      <w:rFonts w:eastAsiaTheme="majorEastAsia"/>
      <w:b/>
      <w:spacing w:val="5"/>
      <w:sz w:val="36"/>
      <w:szCs w:val="52"/>
    </w:rPr>
  </w:style>
  <w:style w:type="character" w:customStyle="1" w:styleId="SubtitleChar">
    <w:name w:val="Subtitle Char"/>
    <w:basedOn w:val="DefaultParagraphFont"/>
    <w:link w:val="Subtitle"/>
    <w:uiPriority w:val="11"/>
    <w:qFormat/>
    <w:rsid w:val="00EB66B1"/>
    <w:rPr>
      <w:rFonts w:ascii="Arial" w:eastAsiaTheme="majorEastAsia" w:hAnsi="Arial" w:cs="Arial"/>
      <w:iCs/>
      <w:spacing w:val="15"/>
      <w:sz w:val="28"/>
      <w:szCs w:val="24"/>
    </w:rPr>
  </w:style>
  <w:style w:type="character" w:customStyle="1" w:styleId="Heading1Char">
    <w:name w:val="Heading 1 Char"/>
    <w:basedOn w:val="DefaultParagraphFont"/>
    <w:link w:val="Heading1"/>
    <w:uiPriority w:val="9"/>
    <w:qFormat/>
    <w:rsid w:val="00D57F4C"/>
    <w:rPr>
      <w:rFonts w:eastAsiaTheme="majorEastAsia"/>
      <w:b/>
      <w:bCs/>
      <w:color w:val="00000A"/>
      <w:sz w:val="36"/>
      <w:szCs w:val="28"/>
    </w:rPr>
  </w:style>
  <w:style w:type="character" w:customStyle="1" w:styleId="Heading2Char">
    <w:name w:val="Heading 2 Char"/>
    <w:basedOn w:val="DefaultParagraphFont"/>
    <w:link w:val="Heading2"/>
    <w:uiPriority w:val="9"/>
    <w:qFormat/>
    <w:rsid w:val="00D57F4C"/>
    <w:rPr>
      <w:rFonts w:eastAsiaTheme="majorEastAsia"/>
      <w:b/>
      <w:bCs/>
      <w:color w:val="00000A"/>
      <w:sz w:val="28"/>
      <w:szCs w:val="26"/>
    </w:rPr>
  </w:style>
  <w:style w:type="character" w:customStyle="1" w:styleId="Heading3Char">
    <w:name w:val="Heading 3 Char"/>
    <w:basedOn w:val="DefaultParagraphFont"/>
    <w:link w:val="Heading3"/>
    <w:uiPriority w:val="9"/>
    <w:qFormat/>
    <w:rsid w:val="00EB66B1"/>
    <w:rPr>
      <w:rFonts w:ascii="Arial" w:eastAsiaTheme="majorEastAsia" w:hAnsi="Arial" w:cs="Arial"/>
      <w:b/>
      <w:bCs/>
      <w:sz w:val="24"/>
    </w:rPr>
  </w:style>
  <w:style w:type="character" w:customStyle="1" w:styleId="Heading4Char">
    <w:name w:val="Heading 4 Char"/>
    <w:basedOn w:val="DefaultParagraphFont"/>
    <w:link w:val="Heading4"/>
    <w:uiPriority w:val="9"/>
    <w:qFormat/>
    <w:rsid w:val="00EB66B1"/>
    <w:rPr>
      <w:rFonts w:ascii="Arial" w:eastAsiaTheme="majorEastAsia" w:hAnsi="Arial" w:cs="Arial"/>
      <w:b/>
      <w:bCs/>
      <w:iCs/>
      <w:sz w:val="24"/>
    </w:rPr>
  </w:style>
  <w:style w:type="character" w:customStyle="1" w:styleId="Heading5Char">
    <w:name w:val="Heading 5 Char"/>
    <w:basedOn w:val="DefaultParagraphFont"/>
    <w:link w:val="Heading5"/>
    <w:uiPriority w:val="9"/>
    <w:qFormat/>
    <w:rsid w:val="00273123"/>
    <w:rPr>
      <w:rFonts w:ascii="Arial" w:eastAsiaTheme="majorEastAsia" w:hAnsi="Arial" w:cs="Arial"/>
      <w:b/>
      <w:sz w:val="24"/>
    </w:rPr>
  </w:style>
  <w:style w:type="character" w:customStyle="1" w:styleId="Heading6Char">
    <w:name w:val="Heading 6 Char"/>
    <w:basedOn w:val="DefaultParagraphFont"/>
    <w:link w:val="Heading6"/>
    <w:uiPriority w:val="9"/>
    <w:qFormat/>
    <w:rsid w:val="006F163E"/>
    <w:rPr>
      <w:rFonts w:ascii="Arial" w:eastAsiaTheme="majorEastAsia" w:hAnsi="Arial" w:cs="Arial"/>
      <w:b/>
      <w:iCs/>
      <w:sz w:val="24"/>
    </w:rPr>
  </w:style>
  <w:style w:type="character" w:customStyle="1" w:styleId="QuoteChar">
    <w:name w:val="Quote Char"/>
    <w:basedOn w:val="DefaultParagraphFont"/>
    <w:uiPriority w:val="29"/>
    <w:qFormat/>
    <w:rsid w:val="00E209F2"/>
    <w:rPr>
      <w:rFonts w:ascii="Arial" w:hAnsi="Arial" w:cs="Arial"/>
      <w:i/>
      <w:iCs/>
      <w:color w:val="000000" w:themeColor="text1"/>
      <w:sz w:val="28"/>
    </w:rPr>
  </w:style>
  <w:style w:type="character" w:customStyle="1" w:styleId="QuoteChar1">
    <w:name w:val="Quote Char1"/>
    <w:basedOn w:val="DefaultParagraphFont"/>
    <w:link w:val="Quote"/>
    <w:uiPriority w:val="29"/>
    <w:qFormat/>
    <w:rsid w:val="00AD1B4C"/>
    <w:rPr>
      <w:i/>
      <w:iCs/>
    </w:rPr>
  </w:style>
  <w:style w:type="character" w:styleId="IntenseEmphasis">
    <w:name w:val="Intense Emphasis"/>
    <w:basedOn w:val="DefaultParagraphFont"/>
    <w:uiPriority w:val="21"/>
    <w:qFormat/>
    <w:rsid w:val="00416AA0"/>
    <w:rPr>
      <w:b/>
      <w:bCs/>
      <w:i/>
      <w:iCs/>
      <w:color w:val="00000A"/>
    </w:rPr>
  </w:style>
  <w:style w:type="character" w:customStyle="1" w:styleId="IntenseQuoteChar">
    <w:name w:val="Intense Quote Char"/>
    <w:basedOn w:val="DefaultParagraphFont"/>
    <w:link w:val="IntenseQuote"/>
    <w:uiPriority w:val="30"/>
    <w:qFormat/>
    <w:rsid w:val="001C2F45"/>
    <w:rPr>
      <w:rFonts w:ascii="Arial" w:hAnsi="Arial" w:cs="Arial"/>
      <w:b/>
      <w:bCs/>
      <w:i/>
      <w:iCs/>
      <w:sz w:val="24"/>
    </w:rPr>
  </w:style>
  <w:style w:type="character" w:styleId="SubtleReference">
    <w:name w:val="Subtle Reference"/>
    <w:basedOn w:val="DefaultParagraphFont"/>
    <w:uiPriority w:val="31"/>
    <w:qFormat/>
    <w:rsid w:val="00B7564E"/>
    <w:rPr>
      <w:smallCaps/>
      <w:color w:val="00000A"/>
      <w:u w:val="single"/>
    </w:rPr>
  </w:style>
  <w:style w:type="character" w:customStyle="1" w:styleId="Heading7Char">
    <w:name w:val="Heading 7 Char"/>
    <w:basedOn w:val="DefaultParagraphFont"/>
    <w:link w:val="Heading7"/>
    <w:uiPriority w:val="9"/>
    <w:qFormat/>
    <w:rsid w:val="006F163E"/>
    <w:rPr>
      <w:rFonts w:ascii="Arial" w:eastAsiaTheme="majorEastAsia" w:hAnsi="Arial" w:cstheme="majorBidi"/>
      <w:b/>
      <w:i/>
      <w:iCs/>
      <w:sz w:val="24"/>
    </w:rPr>
  </w:style>
  <w:style w:type="character" w:customStyle="1" w:styleId="Heading8Char">
    <w:name w:val="Heading 8 Char"/>
    <w:basedOn w:val="DefaultParagraphFont"/>
    <w:link w:val="Heading8"/>
    <w:uiPriority w:val="9"/>
    <w:qFormat/>
    <w:rsid w:val="006F163E"/>
    <w:rPr>
      <w:rFonts w:ascii="Arial" w:eastAsiaTheme="majorEastAsia" w:hAnsi="Arial" w:cstheme="majorBidi"/>
      <w:sz w:val="24"/>
      <w:szCs w:val="20"/>
    </w:rPr>
  </w:style>
  <w:style w:type="character" w:customStyle="1" w:styleId="Heading9Char">
    <w:name w:val="Heading 9 Char"/>
    <w:basedOn w:val="DefaultParagraphFont"/>
    <w:link w:val="Heading9"/>
    <w:uiPriority w:val="9"/>
    <w:qFormat/>
    <w:rsid w:val="006F163E"/>
    <w:rPr>
      <w:rFonts w:ascii="Arial" w:eastAsiaTheme="majorEastAsia" w:hAnsi="Arial" w:cstheme="majorBidi"/>
      <w:i/>
      <w:iCs/>
      <w:sz w:val="24"/>
      <w:szCs w:val="20"/>
    </w:rPr>
  </w:style>
  <w:style w:type="character" w:styleId="IntenseReference">
    <w:name w:val="Intense Reference"/>
    <w:basedOn w:val="DefaultParagraphFont"/>
    <w:uiPriority w:val="32"/>
    <w:qFormat/>
    <w:rsid w:val="00AD1B4C"/>
    <w:rPr>
      <w:b/>
      <w:bCs/>
      <w:smallCaps/>
      <w:color w:val="00000A"/>
      <w:spacing w:val="5"/>
      <w:u w:val="single"/>
    </w:rPr>
  </w:style>
  <w:style w:type="character" w:styleId="PlaceholderText">
    <w:name w:val="Placeholder Text"/>
    <w:basedOn w:val="DefaultParagraphFont"/>
    <w:uiPriority w:val="99"/>
    <w:semiHidden/>
    <w:qFormat/>
    <w:rsid w:val="00AD3173"/>
    <w:rPr>
      <w:color w:val="00000A"/>
    </w:rPr>
  </w:style>
  <w:style w:type="character" w:customStyle="1" w:styleId="PlainTextChar">
    <w:name w:val="Plain Text Char"/>
    <w:basedOn w:val="DefaultParagraphFont"/>
    <w:link w:val="PlainText"/>
    <w:uiPriority w:val="99"/>
    <w:semiHidden/>
    <w:qFormat/>
    <w:rsid w:val="00330467"/>
    <w:rPr>
      <w:rFonts w:ascii="Consolas" w:hAnsi="Consolas"/>
      <w:szCs w:val="21"/>
    </w:rPr>
  </w:style>
  <w:style w:type="character" w:customStyle="1" w:styleId="BodyText3Char">
    <w:name w:val="Body Text 3 Char"/>
    <w:basedOn w:val="DefaultParagraphFont"/>
    <w:link w:val="BodyText3"/>
    <w:uiPriority w:val="99"/>
    <w:semiHidden/>
    <w:qFormat/>
    <w:rsid w:val="00890E90"/>
    <w:rPr>
      <w:sz w:val="20"/>
      <w:szCs w:val="16"/>
    </w:rPr>
  </w:style>
  <w:style w:type="character" w:customStyle="1" w:styleId="BodyTextChar">
    <w:name w:val="Body Text Char"/>
    <w:basedOn w:val="DefaultParagraphFont"/>
    <w:link w:val="TextBody"/>
    <w:uiPriority w:val="99"/>
    <w:semiHidden/>
    <w:qFormat/>
    <w:rsid w:val="00890E90"/>
  </w:style>
  <w:style w:type="character" w:customStyle="1" w:styleId="BodyTextFirstIndentChar">
    <w:name w:val="Body Text First Indent Char"/>
    <w:basedOn w:val="BodyTextChar"/>
    <w:link w:val="TextBodyIndent"/>
    <w:uiPriority w:val="99"/>
    <w:qFormat/>
    <w:rsid w:val="00890E90"/>
  </w:style>
  <w:style w:type="character" w:customStyle="1" w:styleId="BodyTextIndent3Char">
    <w:name w:val="Body Text Indent 3 Char"/>
    <w:basedOn w:val="DefaultParagraphFont"/>
    <w:link w:val="BodyTextIndent3"/>
    <w:uiPriority w:val="99"/>
    <w:qFormat/>
    <w:rsid w:val="00D00D33"/>
    <w:rPr>
      <w:sz w:val="20"/>
      <w:szCs w:val="16"/>
    </w:rPr>
  </w:style>
  <w:style w:type="character" w:customStyle="1" w:styleId="DocumentMapChar">
    <w:name w:val="Document Map Char"/>
    <w:basedOn w:val="DefaultParagraphFont"/>
    <w:link w:val="DocumentMap"/>
    <w:uiPriority w:val="99"/>
    <w:semiHidden/>
    <w:qFormat/>
    <w:rsid w:val="00B3772F"/>
    <w:rPr>
      <w:rFonts w:cs="Tahoma"/>
      <w:szCs w:val="16"/>
    </w:rPr>
  </w:style>
  <w:style w:type="character" w:customStyle="1" w:styleId="EndnoteTextChar">
    <w:name w:val="Endnote Text Char"/>
    <w:basedOn w:val="DefaultParagraphFont"/>
    <w:link w:val="EndnoteText"/>
    <w:uiPriority w:val="99"/>
    <w:qFormat/>
    <w:rsid w:val="00B3772F"/>
    <w:rPr>
      <w:szCs w:val="20"/>
    </w:rPr>
  </w:style>
  <w:style w:type="character" w:styleId="Emphasis">
    <w:name w:val="Emphasis"/>
    <w:basedOn w:val="DefaultParagraphFont"/>
    <w:uiPriority w:val="20"/>
    <w:qFormat/>
    <w:rsid w:val="00B3772F"/>
    <w:rPr>
      <w:i/>
      <w:iCs/>
    </w:rPr>
  </w:style>
  <w:style w:type="character" w:customStyle="1" w:styleId="MessageHeaderChar">
    <w:name w:val="Message Header Char"/>
    <w:basedOn w:val="DefaultParagraphFont"/>
    <w:link w:val="MessageHeader"/>
    <w:uiPriority w:val="99"/>
    <w:semiHidden/>
    <w:qFormat/>
    <w:rsid w:val="003400F1"/>
    <w:rPr>
      <w:rFonts w:eastAsiaTheme="majorEastAsia" w:cstheme="majorBidi"/>
      <w:shd w:val="clear" w:color="auto" w:fill="CCCCCC"/>
    </w:rPr>
  </w:style>
  <w:style w:type="character" w:customStyle="1" w:styleId="EndNoteBibliographyTitleChar">
    <w:name w:val="EndNote Bibliography Title Char"/>
    <w:basedOn w:val="DefaultParagraphFont"/>
    <w:link w:val="EndNoteBibliographyTitle"/>
    <w:qFormat/>
    <w:rsid w:val="003900F8"/>
    <w:rPr>
      <w:lang w:val="en-US"/>
    </w:rPr>
  </w:style>
  <w:style w:type="character" w:customStyle="1" w:styleId="EndNoteBibliographyChar">
    <w:name w:val="EndNote Bibliography Char"/>
    <w:basedOn w:val="DefaultParagraphFont"/>
    <w:link w:val="EndNoteBibliography"/>
    <w:qFormat/>
    <w:rsid w:val="003900F8"/>
    <w:rPr>
      <w:lang w:val="en-US"/>
    </w:rPr>
  </w:style>
  <w:style w:type="character" w:customStyle="1" w:styleId="BalloonTextChar">
    <w:name w:val="Balloon Text Char"/>
    <w:basedOn w:val="DefaultParagraphFont"/>
    <w:link w:val="BalloonText"/>
    <w:uiPriority w:val="99"/>
    <w:semiHidden/>
    <w:qFormat/>
    <w:rsid w:val="004A5953"/>
    <w:rPr>
      <w:rFonts w:ascii="Tahoma" w:hAnsi="Tahoma" w:cs="Tahoma"/>
      <w:sz w:val="16"/>
      <w:szCs w:val="16"/>
    </w:rPr>
  </w:style>
  <w:style w:type="character" w:customStyle="1" w:styleId="apple-converted-space">
    <w:name w:val="apple-converted-space"/>
    <w:basedOn w:val="DefaultParagraphFont"/>
    <w:qFormat/>
    <w:rsid w:val="004A5953"/>
  </w:style>
  <w:style w:type="character" w:customStyle="1" w:styleId="InternetLink">
    <w:name w:val="Internet Link"/>
    <w:basedOn w:val="DefaultParagraphFont"/>
    <w:uiPriority w:val="99"/>
    <w:unhideWhenUsed/>
    <w:rsid w:val="00E149EE"/>
    <w:rPr>
      <w:color w:val="0000FF" w:themeColor="hyperlink"/>
      <w:u w:val="single"/>
    </w:rPr>
  </w:style>
  <w:style w:type="character" w:customStyle="1" w:styleId="Bullets">
    <w:name w:val="Bullets"/>
    <w:qFormat/>
    <w:rPr>
      <w:rFonts w:ascii="OpenSymbol" w:eastAsia="OpenSymbol" w:hAnsi="OpenSymbol" w:cs="OpenSymbol"/>
    </w:rPr>
  </w:style>
  <w:style w:type="paragraph" w:customStyle="1" w:styleId="Heading">
    <w:name w:val="Heading"/>
    <w:basedOn w:val="Normal"/>
    <w:next w:val="TextBody"/>
    <w:qFormat/>
    <w:pPr>
      <w:keepNext/>
      <w:spacing w:before="240" w:after="120"/>
    </w:pPr>
    <w:rPr>
      <w:rFonts w:ascii="Liberation Sans" w:eastAsia="Microsoft YaHei" w:hAnsi="Liberation Sans" w:cs="Mangal"/>
      <w:sz w:val="28"/>
      <w:szCs w:val="28"/>
    </w:rPr>
  </w:style>
  <w:style w:type="paragraph" w:customStyle="1" w:styleId="TextBody">
    <w:name w:val="Text Body"/>
    <w:basedOn w:val="Normal"/>
    <w:link w:val="BodyTextChar"/>
    <w:uiPriority w:val="99"/>
    <w:semiHidden/>
    <w:unhideWhenUsed/>
    <w:rsid w:val="00890E90"/>
    <w:pPr>
      <w:spacing w:after="120"/>
    </w:pPr>
  </w:style>
  <w:style w:type="paragraph" w:styleId="List">
    <w:name w:val="List"/>
    <w:basedOn w:val="TextBody"/>
    <w:rPr>
      <w:rFonts w:cs="Mangal"/>
    </w:rPr>
  </w:style>
  <w:style w:type="paragraph" w:styleId="Caption">
    <w:name w:val="caption"/>
    <w:basedOn w:val="Normal"/>
    <w:next w:val="Normal"/>
    <w:uiPriority w:val="35"/>
    <w:unhideWhenUsed/>
    <w:qFormat/>
    <w:rsid w:val="000A395C"/>
    <w:pPr>
      <w:spacing w:line="240" w:lineRule="auto"/>
    </w:pPr>
    <w:rPr>
      <w:b/>
      <w:bCs/>
      <w:szCs w:val="18"/>
    </w:rPr>
  </w:style>
  <w:style w:type="paragraph" w:customStyle="1" w:styleId="Index">
    <w:name w:val="Index"/>
    <w:basedOn w:val="Normal"/>
    <w:qFormat/>
    <w:pPr>
      <w:suppressLineNumbers/>
    </w:pPr>
    <w:rPr>
      <w:rFonts w:cs="Mangal"/>
    </w:rPr>
  </w:style>
  <w:style w:type="paragraph" w:customStyle="1" w:styleId="Subheading">
    <w:name w:val="Subheading"/>
    <w:basedOn w:val="Normal"/>
    <w:next w:val="Normal"/>
    <w:link w:val="SubheadingChar"/>
    <w:qFormat/>
    <w:rsid w:val="00E209F2"/>
    <w:pPr>
      <w:keepNext/>
    </w:pPr>
    <w:rPr>
      <w:b/>
    </w:rPr>
  </w:style>
  <w:style w:type="paragraph" w:styleId="Title">
    <w:name w:val="Title"/>
    <w:basedOn w:val="Normal"/>
    <w:next w:val="Normal"/>
    <w:link w:val="TitleChar"/>
    <w:autoRedefine/>
    <w:uiPriority w:val="10"/>
    <w:qFormat/>
    <w:rsid w:val="005B0D14"/>
    <w:pPr>
      <w:keepNext/>
      <w:pBdr>
        <w:bottom w:val="single" w:sz="8" w:space="4" w:color="00000A"/>
      </w:pBdr>
      <w:spacing w:before="240" w:after="120" w:line="240" w:lineRule="auto"/>
      <w:contextualSpacing/>
      <w:outlineLvl w:val="0"/>
    </w:pPr>
    <w:rPr>
      <w:rFonts w:eastAsiaTheme="majorEastAsia"/>
      <w:b/>
      <w:spacing w:val="5"/>
      <w:sz w:val="36"/>
      <w:szCs w:val="52"/>
    </w:rPr>
  </w:style>
  <w:style w:type="paragraph" w:styleId="Subtitle">
    <w:name w:val="Subtitle"/>
    <w:basedOn w:val="Normal"/>
    <w:next w:val="Normal"/>
    <w:link w:val="SubtitleChar"/>
    <w:autoRedefine/>
    <w:uiPriority w:val="11"/>
    <w:qFormat/>
    <w:rsid w:val="00EB66B1"/>
    <w:pPr>
      <w:keepNext/>
    </w:pPr>
    <w:rPr>
      <w:rFonts w:eastAsiaTheme="majorEastAsia"/>
      <w:iCs/>
      <w:spacing w:val="15"/>
      <w:sz w:val="28"/>
    </w:rPr>
  </w:style>
  <w:style w:type="paragraph" w:styleId="Quote">
    <w:name w:val="Quote"/>
    <w:basedOn w:val="Normal"/>
    <w:next w:val="Normal"/>
    <w:link w:val="QuoteChar1"/>
    <w:uiPriority w:val="29"/>
    <w:qFormat/>
    <w:rsid w:val="00AD1B4C"/>
    <w:pPr>
      <w:ind w:left="794" w:right="794"/>
    </w:pPr>
    <w:rPr>
      <w:i/>
      <w:iCs/>
    </w:rPr>
  </w:style>
  <w:style w:type="paragraph" w:styleId="ListBullet">
    <w:name w:val="List Bullet"/>
    <w:basedOn w:val="Normal"/>
    <w:uiPriority w:val="99"/>
    <w:semiHidden/>
    <w:unhideWhenUsed/>
    <w:qFormat/>
    <w:rsid w:val="00E209F2"/>
    <w:pPr>
      <w:contextualSpacing/>
    </w:pPr>
  </w:style>
  <w:style w:type="paragraph" w:styleId="ListNumber">
    <w:name w:val="List Number"/>
    <w:basedOn w:val="Normal"/>
    <w:uiPriority w:val="99"/>
    <w:semiHidden/>
    <w:unhideWhenUsed/>
    <w:qFormat/>
    <w:rsid w:val="00E209F2"/>
    <w:pPr>
      <w:contextualSpacing/>
    </w:pPr>
  </w:style>
  <w:style w:type="paragraph" w:styleId="TableofFigures">
    <w:name w:val="table of figures"/>
    <w:basedOn w:val="Normal"/>
    <w:next w:val="Normal"/>
    <w:uiPriority w:val="99"/>
    <w:semiHidden/>
    <w:unhideWhenUsed/>
    <w:qFormat/>
    <w:rsid w:val="00E209F2"/>
  </w:style>
  <w:style w:type="paragraph" w:styleId="IntenseQuote">
    <w:name w:val="Intense Quote"/>
    <w:basedOn w:val="Normal"/>
    <w:next w:val="Normal"/>
    <w:link w:val="IntenseQuoteChar"/>
    <w:uiPriority w:val="30"/>
    <w:qFormat/>
    <w:rsid w:val="001C2F45"/>
    <w:pPr>
      <w:pBdr>
        <w:bottom w:val="single" w:sz="4" w:space="4" w:color="4F81BD"/>
      </w:pBdr>
      <w:spacing w:before="200" w:after="280"/>
      <w:ind w:left="936" w:right="936"/>
    </w:pPr>
    <w:rPr>
      <w:b/>
      <w:bCs/>
      <w:i/>
      <w:iCs/>
    </w:rPr>
  </w:style>
  <w:style w:type="paragraph" w:customStyle="1" w:styleId="ContentsHeading">
    <w:name w:val="Contents Heading"/>
    <w:basedOn w:val="Heading1"/>
    <w:next w:val="Normal"/>
    <w:uiPriority w:val="39"/>
    <w:semiHidden/>
    <w:unhideWhenUsed/>
    <w:qFormat/>
    <w:rsid w:val="002A237B"/>
    <w:pPr>
      <w:spacing w:before="480"/>
    </w:pPr>
    <w:rPr>
      <w:rFonts w:cstheme="majorBidi"/>
      <w:sz w:val="28"/>
    </w:rPr>
  </w:style>
  <w:style w:type="paragraph" w:styleId="BlockText">
    <w:name w:val="Block Text"/>
    <w:basedOn w:val="Normal"/>
    <w:uiPriority w:val="99"/>
    <w:semiHidden/>
    <w:unhideWhenUsed/>
    <w:qFormat/>
    <w:rsid w:val="00B23E4E"/>
    <w:pPr>
      <w:pBdr>
        <w:top w:val="single" w:sz="2" w:space="10" w:color="00000A" w:shadow="1"/>
        <w:left w:val="single" w:sz="2" w:space="10" w:color="00000A" w:shadow="1"/>
        <w:bottom w:val="single" w:sz="2" w:space="10" w:color="00000A" w:shadow="1"/>
        <w:right w:val="single" w:sz="2" w:space="10" w:color="00000A" w:shadow="1"/>
      </w:pBdr>
      <w:ind w:left="1152" w:right="1152"/>
    </w:pPr>
    <w:rPr>
      <w:rFonts w:eastAsiaTheme="minorEastAsia" w:cstheme="minorBidi"/>
      <w:i/>
      <w:iCs/>
    </w:rPr>
  </w:style>
  <w:style w:type="paragraph" w:styleId="TOAHeading">
    <w:name w:val="toa heading"/>
    <w:basedOn w:val="Normal"/>
    <w:next w:val="Normal"/>
    <w:uiPriority w:val="99"/>
    <w:semiHidden/>
    <w:unhideWhenUsed/>
    <w:qFormat/>
    <w:rsid w:val="00BF7C01"/>
    <w:rPr>
      <w:rFonts w:eastAsiaTheme="majorEastAsia" w:cstheme="majorBidi"/>
      <w:b/>
      <w:bCs/>
      <w:sz w:val="28"/>
    </w:rPr>
  </w:style>
  <w:style w:type="paragraph" w:styleId="PlainText">
    <w:name w:val="Plain Text"/>
    <w:basedOn w:val="Normal"/>
    <w:link w:val="PlainTextChar"/>
    <w:uiPriority w:val="99"/>
    <w:semiHidden/>
    <w:unhideWhenUsed/>
    <w:qFormat/>
    <w:rsid w:val="00330467"/>
    <w:pPr>
      <w:spacing w:before="0" w:line="240" w:lineRule="auto"/>
    </w:pPr>
    <w:rPr>
      <w:rFonts w:ascii="Consolas" w:hAnsi="Consolas"/>
      <w:szCs w:val="21"/>
    </w:rPr>
  </w:style>
  <w:style w:type="paragraph" w:styleId="BodyText3">
    <w:name w:val="Body Text 3"/>
    <w:basedOn w:val="Normal"/>
    <w:link w:val="BodyText3Char"/>
    <w:uiPriority w:val="99"/>
    <w:semiHidden/>
    <w:unhideWhenUsed/>
    <w:qFormat/>
    <w:rsid w:val="00890E90"/>
    <w:pPr>
      <w:spacing w:after="120"/>
    </w:pPr>
    <w:rPr>
      <w:sz w:val="20"/>
      <w:szCs w:val="16"/>
    </w:rPr>
  </w:style>
  <w:style w:type="paragraph" w:customStyle="1" w:styleId="TextBodyIndent">
    <w:name w:val="Text Body Indent"/>
    <w:basedOn w:val="TextBody"/>
    <w:link w:val="BodyTextFirstIndentChar"/>
    <w:uiPriority w:val="99"/>
    <w:unhideWhenUsed/>
    <w:qFormat/>
    <w:rsid w:val="00890E90"/>
    <w:pPr>
      <w:spacing w:after="320"/>
      <w:ind w:firstLine="360"/>
    </w:pPr>
  </w:style>
  <w:style w:type="paragraph" w:styleId="BodyTextIndent3">
    <w:name w:val="Body Text Indent 3"/>
    <w:basedOn w:val="Normal"/>
    <w:link w:val="BodyTextIndent3Char"/>
    <w:uiPriority w:val="99"/>
    <w:unhideWhenUsed/>
    <w:qFormat/>
    <w:rsid w:val="00D00D33"/>
    <w:pPr>
      <w:spacing w:after="120"/>
      <w:ind w:left="283"/>
    </w:pPr>
    <w:rPr>
      <w:sz w:val="20"/>
      <w:szCs w:val="16"/>
    </w:rPr>
  </w:style>
  <w:style w:type="paragraph" w:styleId="DocumentMap">
    <w:name w:val="Document Map"/>
    <w:basedOn w:val="Normal"/>
    <w:link w:val="DocumentMapChar"/>
    <w:uiPriority w:val="99"/>
    <w:semiHidden/>
    <w:unhideWhenUsed/>
    <w:qFormat/>
    <w:rsid w:val="00B3772F"/>
    <w:pPr>
      <w:spacing w:before="0" w:line="240" w:lineRule="auto"/>
    </w:pPr>
    <w:rPr>
      <w:rFonts w:cs="Tahoma"/>
      <w:szCs w:val="16"/>
    </w:rPr>
  </w:style>
  <w:style w:type="paragraph" w:styleId="EndnoteText">
    <w:name w:val="endnote text"/>
    <w:basedOn w:val="Normal"/>
    <w:link w:val="EndnoteTextChar"/>
    <w:uiPriority w:val="99"/>
    <w:unhideWhenUsed/>
    <w:qFormat/>
    <w:rsid w:val="00B3772F"/>
    <w:pPr>
      <w:spacing w:before="0" w:line="240" w:lineRule="auto"/>
    </w:pPr>
    <w:rPr>
      <w:szCs w:val="20"/>
    </w:rPr>
  </w:style>
  <w:style w:type="paragraph" w:styleId="EnvelopeReturn">
    <w:name w:val="envelope return"/>
    <w:basedOn w:val="Normal"/>
    <w:uiPriority w:val="99"/>
    <w:semiHidden/>
    <w:unhideWhenUsed/>
    <w:qFormat/>
    <w:rsid w:val="00B3772F"/>
    <w:pPr>
      <w:spacing w:before="0" w:line="240" w:lineRule="auto"/>
    </w:pPr>
    <w:rPr>
      <w:rFonts w:eastAsiaTheme="majorEastAsia" w:cstheme="majorBidi"/>
      <w:szCs w:val="20"/>
    </w:rPr>
  </w:style>
  <w:style w:type="paragraph" w:styleId="MessageHeader">
    <w:name w:val="Message Header"/>
    <w:basedOn w:val="Normal"/>
    <w:link w:val="MessageHeaderChar"/>
    <w:uiPriority w:val="99"/>
    <w:semiHidden/>
    <w:unhideWhenUsed/>
    <w:qFormat/>
    <w:rsid w:val="003400F1"/>
    <w:pPr>
      <w:pBdr>
        <w:top w:val="single" w:sz="6" w:space="1" w:color="00000A"/>
        <w:left w:val="single" w:sz="6" w:space="1" w:color="00000A"/>
        <w:bottom w:val="single" w:sz="6" w:space="1" w:color="00000A"/>
        <w:right w:val="single" w:sz="6" w:space="1" w:color="00000A"/>
      </w:pBdr>
      <w:shd w:val="pct20" w:color="auto" w:fill="auto"/>
      <w:spacing w:before="0" w:line="240" w:lineRule="auto"/>
      <w:ind w:left="1134" w:hanging="1134"/>
    </w:pPr>
    <w:rPr>
      <w:rFonts w:eastAsiaTheme="majorEastAsia" w:cstheme="majorBidi"/>
    </w:rPr>
  </w:style>
  <w:style w:type="paragraph" w:styleId="NoSpacing">
    <w:name w:val="No Spacing"/>
    <w:uiPriority w:val="1"/>
    <w:qFormat/>
    <w:rsid w:val="003400F1"/>
    <w:pPr>
      <w:suppressAutoHyphens/>
      <w:spacing w:line="240" w:lineRule="auto"/>
    </w:pPr>
    <w:rPr>
      <w:color w:val="00000A"/>
      <w:sz w:val="24"/>
    </w:rPr>
  </w:style>
  <w:style w:type="paragraph" w:styleId="NormalWeb">
    <w:name w:val="Normal (Web)"/>
    <w:basedOn w:val="Normal"/>
    <w:uiPriority w:val="99"/>
    <w:semiHidden/>
    <w:unhideWhenUsed/>
    <w:qFormat/>
    <w:rsid w:val="00930117"/>
    <w:rPr>
      <w:rFonts w:cs="Times New Roman"/>
    </w:rPr>
  </w:style>
  <w:style w:type="paragraph" w:styleId="Index1">
    <w:name w:val="index 1"/>
    <w:basedOn w:val="Normal"/>
    <w:next w:val="Normal"/>
    <w:autoRedefine/>
    <w:uiPriority w:val="99"/>
    <w:semiHidden/>
    <w:unhideWhenUsed/>
    <w:qFormat/>
    <w:rsid w:val="00873D7B"/>
    <w:pPr>
      <w:spacing w:before="0" w:line="240" w:lineRule="auto"/>
      <w:ind w:left="240" w:hanging="240"/>
    </w:pPr>
  </w:style>
  <w:style w:type="paragraph" w:styleId="IndexHeading">
    <w:name w:val="index heading"/>
    <w:basedOn w:val="Normal"/>
    <w:uiPriority w:val="99"/>
    <w:semiHidden/>
    <w:unhideWhenUsed/>
    <w:qFormat/>
    <w:rsid w:val="00873D7B"/>
    <w:rPr>
      <w:rFonts w:eastAsiaTheme="majorEastAsia" w:cstheme="majorBidi"/>
      <w:b/>
      <w:bCs/>
    </w:rPr>
  </w:style>
  <w:style w:type="paragraph" w:customStyle="1" w:styleId="EndNoteBibliographyTitle">
    <w:name w:val="EndNote Bibliography Title"/>
    <w:basedOn w:val="Normal"/>
    <w:link w:val="EndNoteBibliographyTitleChar"/>
    <w:qFormat/>
    <w:rsid w:val="003900F8"/>
    <w:pPr>
      <w:jc w:val="center"/>
    </w:pPr>
    <w:rPr>
      <w:lang w:val="en-US"/>
    </w:rPr>
  </w:style>
  <w:style w:type="paragraph" w:customStyle="1" w:styleId="EndNoteBibliography">
    <w:name w:val="EndNote Bibliography"/>
    <w:basedOn w:val="Normal"/>
    <w:link w:val="EndNoteBibliographyChar"/>
    <w:qFormat/>
    <w:rsid w:val="003900F8"/>
    <w:pPr>
      <w:spacing w:line="240" w:lineRule="auto"/>
    </w:pPr>
    <w:rPr>
      <w:lang w:val="en-US"/>
    </w:rPr>
  </w:style>
  <w:style w:type="paragraph" w:styleId="BalloonText">
    <w:name w:val="Balloon Text"/>
    <w:basedOn w:val="Normal"/>
    <w:link w:val="BalloonTextChar"/>
    <w:uiPriority w:val="99"/>
    <w:semiHidden/>
    <w:unhideWhenUsed/>
    <w:qFormat/>
    <w:rsid w:val="004A5953"/>
    <w:pPr>
      <w:spacing w:before="0" w:line="240" w:lineRule="auto"/>
    </w:pPr>
    <w:rPr>
      <w:rFonts w:ascii="Tahoma" w:hAnsi="Tahoma" w:cs="Tahoma"/>
      <w:sz w:val="16"/>
      <w:szCs w:val="16"/>
    </w:rPr>
  </w:style>
  <w:style w:type="paragraph" w:customStyle="1" w:styleId="FrameContents">
    <w:name w:val="Frame Contents"/>
    <w:basedOn w:val="Normal"/>
    <w:qFormat/>
  </w:style>
  <w:style w:type="paragraph" w:customStyle="1" w:styleId="PreformattedText">
    <w:name w:val="Preformatted Text"/>
    <w:basedOn w:val="Normal"/>
    <w:qFormat/>
  </w:style>
  <w:style w:type="character" w:styleId="CommentReference">
    <w:name w:val="annotation reference"/>
    <w:basedOn w:val="DefaultParagraphFont"/>
    <w:uiPriority w:val="99"/>
    <w:semiHidden/>
    <w:unhideWhenUsed/>
    <w:rsid w:val="00F7028D"/>
    <w:rPr>
      <w:sz w:val="16"/>
      <w:szCs w:val="16"/>
    </w:rPr>
  </w:style>
  <w:style w:type="paragraph" w:styleId="CommentText">
    <w:name w:val="annotation text"/>
    <w:basedOn w:val="Normal"/>
    <w:link w:val="CommentTextChar"/>
    <w:uiPriority w:val="99"/>
    <w:semiHidden/>
    <w:unhideWhenUsed/>
    <w:rsid w:val="00F7028D"/>
    <w:pPr>
      <w:spacing w:line="240" w:lineRule="auto"/>
    </w:pPr>
    <w:rPr>
      <w:sz w:val="20"/>
      <w:szCs w:val="20"/>
    </w:rPr>
  </w:style>
  <w:style w:type="character" w:customStyle="1" w:styleId="CommentTextChar">
    <w:name w:val="Comment Text Char"/>
    <w:basedOn w:val="DefaultParagraphFont"/>
    <w:link w:val="CommentText"/>
    <w:uiPriority w:val="99"/>
    <w:semiHidden/>
    <w:rsid w:val="00F7028D"/>
    <w:rPr>
      <w:color w:val="00000A"/>
      <w:szCs w:val="20"/>
    </w:rPr>
  </w:style>
  <w:style w:type="paragraph" w:styleId="CommentSubject">
    <w:name w:val="annotation subject"/>
    <w:basedOn w:val="CommentText"/>
    <w:next w:val="CommentText"/>
    <w:link w:val="CommentSubjectChar"/>
    <w:uiPriority w:val="99"/>
    <w:semiHidden/>
    <w:unhideWhenUsed/>
    <w:rsid w:val="00F7028D"/>
    <w:rPr>
      <w:b/>
      <w:bCs/>
    </w:rPr>
  </w:style>
  <w:style w:type="character" w:customStyle="1" w:styleId="CommentSubjectChar">
    <w:name w:val="Comment Subject Char"/>
    <w:basedOn w:val="CommentTextChar"/>
    <w:link w:val="CommentSubject"/>
    <w:uiPriority w:val="99"/>
    <w:semiHidden/>
    <w:rsid w:val="00F7028D"/>
    <w:rPr>
      <w:b/>
      <w:bCs/>
      <w:color w:val="00000A"/>
      <w:szCs w:val="20"/>
    </w:rPr>
  </w:style>
  <w:style w:type="paragraph" w:styleId="ListParagraph">
    <w:name w:val="List Paragraph"/>
    <w:basedOn w:val="Normal"/>
    <w:uiPriority w:val="34"/>
    <w:qFormat/>
    <w:rsid w:val="00B91665"/>
    <w:pPr>
      <w:ind w:left="720"/>
      <w:contextualSpacing/>
    </w:pPr>
  </w:style>
  <w:style w:type="paragraph" w:styleId="Revision">
    <w:name w:val="Revision"/>
    <w:hidden/>
    <w:uiPriority w:val="99"/>
    <w:semiHidden/>
    <w:rsid w:val="00D57F4C"/>
    <w:pPr>
      <w:spacing w:line="240" w:lineRule="auto"/>
    </w:pPr>
    <w:rPr>
      <w:color w:val="00000A"/>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8" Type="http://schemas.openxmlformats.org/officeDocument/2006/relationships/image" Target="media/image2.tiff"/><Relationship Id="rId13" Type="http://schemas.openxmlformats.org/officeDocument/2006/relationships/image" Target="media/image30.png"/><Relationship Id="rId18" Type="http://schemas.openxmlformats.org/officeDocument/2006/relationships/chart" Target="charts/chart4.xml"/><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hyperlink" Target="http://leedsdatamill.org/dataset/leeds-annual-cycle-growth-" TargetMode="External"/><Relationship Id="rId17" Type="http://schemas.openxmlformats.org/officeDocument/2006/relationships/oleObject" Target="embeddings/Microsoft_Excel_Chart2.xls"/><Relationship Id="rId2" Type="http://schemas.openxmlformats.org/officeDocument/2006/relationships/styles" Target="styles.xml"/><Relationship Id="rId16" Type="http://schemas.openxmlformats.org/officeDocument/2006/relationships/image" Target="media/image4.png"/><Relationship Id="rId20" Type="http://schemas.openxmlformats.org/officeDocument/2006/relationships/image" Target="media/image5.png"/><Relationship Id="rId1" Type="http://schemas.openxmlformats.org/officeDocument/2006/relationships/numbering" Target="numbering.xml"/><Relationship Id="rId6" Type="http://schemas.openxmlformats.org/officeDocument/2006/relationships/image" Target="media/image1.tiff"/><Relationship Id="rId5" Type="http://schemas.openxmlformats.org/officeDocument/2006/relationships/chart" Target="charts/chart1.xml"/><Relationship Id="rId15" Type="http://schemas.openxmlformats.org/officeDocument/2006/relationships/chart" Target="charts/chart3.xml"/><Relationship Id="rId23" Type="http://schemas.openxmlformats.org/officeDocument/2006/relationships/theme" Target="theme/theme1.xml"/><Relationship Id="rId10" Type="http://schemas.openxmlformats.org/officeDocument/2006/relationships/chart" Target="charts/chart2.xml"/><Relationship Id="rId19" Type="http://schemas.openxmlformats.org/officeDocument/2006/relationships/chart" Target="charts/chart5.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oleObject" Target="embeddings/Microsoft_Excel_Chart1.xls"/><Relationship Id="rId22" Type="http://schemas.microsoft.com/office/2011/relationships/people" Target="people.xml"/></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en-US"/>
  <c:roundedCorners val="1"/>
  <c:style val="2"/>
  <c:chart>
    <c:autoTitleDeleted val="1"/>
    <c:plotArea>
      <c:layout>
        <c:manualLayout>
          <c:layoutTarget val="inner"/>
          <c:xMode val="edge"/>
          <c:yMode val="edge"/>
          <c:x val="0.10304947175720681"/>
          <c:y val="4.9344531933508309E-2"/>
          <c:w val="0.87902335737444581"/>
          <c:h val="0.7815370078740157"/>
        </c:manualLayout>
      </c:layout>
      <c:lineChart>
        <c:grouping val="standard"/>
        <c:varyColors val="1"/>
        <c:ser>
          <c:idx val="0"/>
          <c:order val="0"/>
          <c:tx>
            <c:strRef>
              <c:f>label 0</c:f>
              <c:strCache>
                <c:ptCount val="1"/>
                <c:pt idx="0">
                  <c:v>Cycling</c:v>
                </c:pt>
              </c:strCache>
            </c:strRef>
          </c:tx>
          <c:spPr>
            <a:ln w="28440">
              <a:solidFill>
                <a:srgbClr val="4A7EBB"/>
              </a:solidFill>
              <a:round/>
            </a:ln>
          </c:spPr>
          <c:marker>
            <c:symbol val="square"/>
            <c:size val="5"/>
            <c:spPr>
              <a:solidFill>
                <a:srgbClr val="EE4000"/>
              </a:solidFill>
            </c:spPr>
          </c:marker>
          <c:dLbls>
            <c:spPr>
              <a:noFill/>
              <a:ln>
                <a:noFill/>
              </a:ln>
              <a:effectLst/>
            </c:spPr>
            <c:dLblPos val="r"/>
            <c:showLegendKey val="0"/>
            <c:showVal val="0"/>
            <c:showCatName val="0"/>
            <c:showSerName val="0"/>
            <c:showPercent val="0"/>
            <c:showBubbleSize val="1"/>
            <c:showLeaderLines val="0"/>
            <c:extLst>
              <c:ext xmlns:c15="http://schemas.microsoft.com/office/drawing/2012/chart" uri="{CE6537A1-D6FC-4f65-9D91-7224C49458BB}">
                <c15:showLeaderLines val="0"/>
              </c:ext>
            </c:extLst>
          </c:dLbls>
          <c:cat>
            <c:strRef>
              <c:f>categories</c:f>
              <c:strCache>
                <c:ptCount val="6"/>
                <c:pt idx="0">
                  <c:v>2009</c:v>
                </c:pt>
                <c:pt idx="1">
                  <c:v>2010</c:v>
                </c:pt>
                <c:pt idx="2">
                  <c:v>2011</c:v>
                </c:pt>
                <c:pt idx="3">
                  <c:v>2012</c:v>
                </c:pt>
                <c:pt idx="4">
                  <c:v>2013</c:v>
                </c:pt>
                <c:pt idx="5">
                  <c:v>2014</c:v>
                </c:pt>
              </c:strCache>
            </c:strRef>
          </c:cat>
          <c:val>
            <c:numRef>
              <c:f>0</c:f>
              <c:numCache>
                <c:formatCode>General</c:formatCode>
                <c:ptCount val="6"/>
                <c:pt idx="0">
                  <c:v>253</c:v>
                </c:pt>
                <c:pt idx="1">
                  <c:v>222</c:v>
                </c:pt>
                <c:pt idx="2">
                  <c:v>260</c:v>
                </c:pt>
                <c:pt idx="3">
                  <c:v>262</c:v>
                </c:pt>
                <c:pt idx="4">
                  <c:v>319</c:v>
                </c:pt>
                <c:pt idx="5">
                  <c:v>348</c:v>
                </c:pt>
              </c:numCache>
            </c:numRef>
          </c:val>
          <c:smooth val="0"/>
        </c:ser>
        <c:dLbls>
          <c:showLegendKey val="0"/>
          <c:showVal val="0"/>
          <c:showCatName val="0"/>
          <c:showSerName val="0"/>
          <c:showPercent val="0"/>
          <c:showBubbleSize val="0"/>
        </c:dLbls>
        <c:hiLowLines>
          <c:spPr>
            <a:ln>
              <a:noFill/>
            </a:ln>
          </c:spPr>
        </c:hiLowLines>
        <c:upDownBars>
          <c:gapWidth val="150"/>
          <c:upBars/>
          <c:downBars/>
        </c:upDownBars>
        <c:marker val="1"/>
        <c:smooth val="0"/>
        <c:axId val="400020264"/>
        <c:axId val="400020656"/>
      </c:lineChart>
      <c:catAx>
        <c:axId val="400020264"/>
        <c:scaling>
          <c:orientation val="minMax"/>
        </c:scaling>
        <c:delete val="0"/>
        <c:axPos val="b"/>
        <c:title>
          <c:tx>
            <c:rich>
              <a:bodyPr/>
              <a:lstStyle/>
              <a:p>
                <a:pPr>
                  <a:defRPr/>
                </a:pPr>
                <a:r>
                  <a:rPr lang="en-GB" sz="1000" b="1">
                    <a:solidFill>
                      <a:srgbClr val="000000"/>
                    </a:solidFill>
                    <a:latin typeface="Calibri"/>
                  </a:rPr>
                  <a:t>Year</a:t>
                </a:r>
              </a:p>
            </c:rich>
          </c:tx>
          <c:overlay val="1"/>
        </c:title>
        <c:numFmt formatCode="General" sourceLinked="0"/>
        <c:majorTickMark val="none"/>
        <c:minorTickMark val="none"/>
        <c:tickLblPos val="nextTo"/>
        <c:spPr>
          <a:ln w="9360">
            <a:solidFill>
              <a:srgbClr val="878787"/>
            </a:solidFill>
            <a:round/>
          </a:ln>
        </c:spPr>
        <c:crossAx val="400020656"/>
        <c:crosses val="autoZero"/>
        <c:auto val="1"/>
        <c:lblAlgn val="ctr"/>
        <c:lblOffset val="100"/>
        <c:noMultiLvlLbl val="1"/>
      </c:catAx>
      <c:valAx>
        <c:axId val="400020656"/>
        <c:scaling>
          <c:orientation val="minMax"/>
        </c:scaling>
        <c:delete val="0"/>
        <c:axPos val="l"/>
        <c:title>
          <c:tx>
            <c:rich>
              <a:bodyPr/>
              <a:lstStyle/>
              <a:p>
                <a:pPr>
                  <a:defRPr/>
                </a:pPr>
                <a:r>
                  <a:rPr lang="en-GB" sz="1000" b="1">
                    <a:solidFill>
                      <a:srgbClr val="000000"/>
                    </a:solidFill>
                    <a:latin typeface="Calibri"/>
                  </a:rPr>
                  <a:t>Killed or seriously injured</a:t>
                </a:r>
              </a:p>
            </c:rich>
          </c:tx>
          <c:layout>
            <c:manualLayout>
              <c:xMode val="edge"/>
              <c:yMode val="edge"/>
              <c:x val="8.5041134564061843E-3"/>
              <c:y val="0.19212388451443568"/>
            </c:manualLayout>
          </c:layout>
          <c:overlay val="1"/>
        </c:title>
        <c:numFmt formatCode="General" sourceLinked="1"/>
        <c:majorTickMark val="none"/>
        <c:minorTickMark val="none"/>
        <c:tickLblPos val="nextTo"/>
        <c:spPr>
          <a:ln w="9360">
            <a:solidFill>
              <a:srgbClr val="878787"/>
            </a:solidFill>
            <a:round/>
          </a:ln>
        </c:spPr>
        <c:crossAx val="400020264"/>
        <c:crosses val="autoZero"/>
        <c:crossBetween val="between"/>
      </c:valAx>
      <c:spPr>
        <a:solidFill>
          <a:srgbClr val="FFFFFF"/>
        </a:solidFill>
        <a:ln>
          <a:noFill/>
        </a:ln>
      </c:spPr>
    </c:plotArea>
    <c:plotVisOnly val="1"/>
    <c:dispBlanksAs val="zero"/>
    <c:showDLblsOverMax val="1"/>
  </c:chart>
  <c:spPr>
    <a:solidFill>
      <a:srgbClr val="FFFFFF"/>
    </a:solidFill>
    <a:ln>
      <a:solidFill>
        <a:schemeClr val="tx1"/>
      </a:solidFill>
    </a:ln>
  </c:spPr>
</c:chartSpace>
</file>

<file path=word/charts/chart2.xml><?xml version="1.0" encoding="utf-8"?>
<c:chartSpace xmlns:c="http://schemas.openxmlformats.org/drawingml/2006/chart" xmlns:a="http://schemas.openxmlformats.org/drawingml/2006/main" xmlns:r="http://schemas.openxmlformats.org/officeDocument/2006/relationships">
  <c:date1904 val="1"/>
  <c:lang val="en-US"/>
  <c:roundedCorners val="1"/>
  <c:style val="2"/>
  <c:chart>
    <c:autoTitleDeleted val="1"/>
    <c:plotArea>
      <c:layout>
        <c:manualLayout>
          <c:layoutTarget val="inner"/>
          <c:xMode val="edge"/>
          <c:yMode val="edge"/>
          <c:x val="0.10660852008883505"/>
          <c:y val="5.667905556156061E-2"/>
          <c:w val="0.86050049778260485"/>
          <c:h val="0.82881976223560294"/>
        </c:manualLayout>
      </c:layout>
      <c:barChart>
        <c:barDir val="col"/>
        <c:grouping val="clustered"/>
        <c:varyColors val="1"/>
        <c:ser>
          <c:idx val="0"/>
          <c:order val="0"/>
          <c:tx>
            <c:strRef>
              <c:f>label 0</c:f>
              <c:strCache>
                <c:ptCount val="1"/>
                <c:pt idx="0">
                  <c:v>Model predicition</c:v>
                </c:pt>
              </c:strCache>
            </c:strRef>
          </c:tx>
          <c:spPr>
            <a:solidFill>
              <a:srgbClr val="4F81BD"/>
            </a:solidFill>
            <a:ln>
              <a:noFill/>
            </a:ln>
          </c:spPr>
          <c:invertIfNegative val="1"/>
          <c:dLbls>
            <c:spPr>
              <a:noFill/>
              <a:ln>
                <a:noFill/>
              </a:ln>
              <a:effectLst/>
            </c:spPr>
            <c:dLblPos val="ctr"/>
            <c:showLegendKey val="0"/>
            <c:showVal val="0"/>
            <c:showCatName val="0"/>
            <c:showSerName val="0"/>
            <c:showPercent val="0"/>
            <c:showBubbleSize val="1"/>
            <c:showLeaderLines val="0"/>
            <c:extLst>
              <c:ext xmlns:c15="http://schemas.microsoft.com/office/drawing/2012/chart" uri="{CE6537A1-D6FC-4f65-9D91-7224C49458BB}">
                <c15:showLeaderLines val="0"/>
              </c:ext>
            </c:extLst>
          </c:dLbls>
          <c:cat>
            <c:strRef>
              <c:f>categories</c:f>
              <c:strCache>
                <c:ptCount val="20"/>
                <c:pt idx="0">
                  <c:v>2a</c:v>
                </c:pt>
                <c:pt idx="1">
                  <c:v>2b</c:v>
                </c:pt>
                <c:pt idx="2">
                  <c:v>2c</c:v>
                </c:pt>
                <c:pt idx="3">
                  <c:v>2d</c:v>
                </c:pt>
                <c:pt idx="4">
                  <c:v>2e</c:v>
                </c:pt>
                <c:pt idx="5">
                  <c:v>3a</c:v>
                </c:pt>
                <c:pt idx="6">
                  <c:v>3b</c:v>
                </c:pt>
                <c:pt idx="7">
                  <c:v>3c</c:v>
                </c:pt>
                <c:pt idx="8">
                  <c:v>3d</c:v>
                </c:pt>
                <c:pt idx="9">
                  <c:v>3e</c:v>
                </c:pt>
                <c:pt idx="10">
                  <c:v>4a</c:v>
                </c:pt>
                <c:pt idx="11">
                  <c:v>4b</c:v>
                </c:pt>
                <c:pt idx="12">
                  <c:v>4c</c:v>
                </c:pt>
                <c:pt idx="13">
                  <c:v>4d</c:v>
                </c:pt>
                <c:pt idx="14">
                  <c:v>4e</c:v>
                </c:pt>
                <c:pt idx="15">
                  <c:v>4f</c:v>
                </c:pt>
                <c:pt idx="16">
                  <c:v>5a</c:v>
                </c:pt>
                <c:pt idx="17">
                  <c:v>5b</c:v>
                </c:pt>
                <c:pt idx="18">
                  <c:v>5c</c:v>
                </c:pt>
                <c:pt idx="19">
                  <c:v>5d</c:v>
                </c:pt>
              </c:strCache>
            </c:strRef>
          </c:cat>
          <c:val>
            <c:numRef>
              <c:f>0</c:f>
              <c:numCache>
                <c:formatCode>General</c:formatCode>
                <c:ptCount val="20"/>
                <c:pt idx="0">
                  <c:v>76</c:v>
                </c:pt>
                <c:pt idx="1">
                  <c:v>5</c:v>
                </c:pt>
                <c:pt idx="2">
                  <c:v>15</c:v>
                </c:pt>
                <c:pt idx="3">
                  <c:v>5</c:v>
                </c:pt>
                <c:pt idx="4">
                  <c:v>75</c:v>
                </c:pt>
                <c:pt idx="5">
                  <c:v>17</c:v>
                </c:pt>
                <c:pt idx="6">
                  <c:v>131</c:v>
                </c:pt>
                <c:pt idx="7">
                  <c:v>14</c:v>
                </c:pt>
                <c:pt idx="8">
                  <c:v>169</c:v>
                </c:pt>
                <c:pt idx="9">
                  <c:v>16</c:v>
                </c:pt>
                <c:pt idx="10">
                  <c:v>2</c:v>
                </c:pt>
                <c:pt idx="11">
                  <c:v>16</c:v>
                </c:pt>
                <c:pt idx="12">
                  <c:v>12</c:v>
                </c:pt>
                <c:pt idx="13">
                  <c:v>60</c:v>
                </c:pt>
                <c:pt idx="14">
                  <c:v>9</c:v>
                </c:pt>
                <c:pt idx="15">
                  <c:v>53</c:v>
                </c:pt>
                <c:pt idx="16">
                  <c:v>38</c:v>
                </c:pt>
                <c:pt idx="17">
                  <c:v>31</c:v>
                </c:pt>
                <c:pt idx="18">
                  <c:v>2</c:v>
                </c:pt>
                <c:pt idx="19">
                  <c:v>15</c:v>
                </c:pt>
              </c:numCache>
            </c:numRef>
          </c:val>
          <c:extLst>
            <c:ext xmlns:c14="http://schemas.microsoft.com/office/drawing/2007/8/2/chart" uri="{6F2FDCE9-48DA-4B69-8628-5D25D57E5C99}">
              <c14:invertSolidFillFmt>
                <c14:spPr xmlns:c14="http://schemas.microsoft.com/office/drawing/2007/8/2/chart">
                  <a:solidFill>
                    <a:srgbClr val="FFFFFF"/>
                  </a:solidFill>
                  <a:ln>
                    <a:noFill/>
                  </a:ln>
                </c14:spPr>
              </c14:invertSolidFillFmt>
            </c:ext>
          </c:extLst>
        </c:ser>
        <c:ser>
          <c:idx val="1"/>
          <c:order val="1"/>
          <c:tx>
            <c:strRef>
              <c:f>label 1</c:f>
              <c:strCache>
                <c:ptCount val="1"/>
                <c:pt idx="0">
                  <c:v>Screenline count</c:v>
                </c:pt>
              </c:strCache>
            </c:strRef>
          </c:tx>
          <c:spPr>
            <a:solidFill>
              <a:srgbClr val="C0504D"/>
            </a:solidFill>
            <a:ln>
              <a:noFill/>
            </a:ln>
          </c:spPr>
          <c:invertIfNegative val="1"/>
          <c:dLbls>
            <c:spPr>
              <a:noFill/>
              <a:ln>
                <a:noFill/>
              </a:ln>
              <a:effectLst/>
            </c:spPr>
            <c:dLblPos val="ctr"/>
            <c:showLegendKey val="0"/>
            <c:showVal val="0"/>
            <c:showCatName val="0"/>
            <c:showSerName val="0"/>
            <c:showPercent val="0"/>
            <c:showBubbleSize val="1"/>
            <c:showLeaderLines val="0"/>
            <c:extLst>
              <c:ext xmlns:c15="http://schemas.microsoft.com/office/drawing/2012/chart" uri="{CE6537A1-D6FC-4f65-9D91-7224C49458BB}">
                <c15:showLeaderLines val="0"/>
              </c:ext>
            </c:extLst>
          </c:dLbls>
          <c:cat>
            <c:strRef>
              <c:f>categories</c:f>
              <c:strCache>
                <c:ptCount val="20"/>
                <c:pt idx="0">
                  <c:v>2a</c:v>
                </c:pt>
                <c:pt idx="1">
                  <c:v>2b</c:v>
                </c:pt>
                <c:pt idx="2">
                  <c:v>2c</c:v>
                </c:pt>
                <c:pt idx="3">
                  <c:v>2d</c:v>
                </c:pt>
                <c:pt idx="4">
                  <c:v>2e</c:v>
                </c:pt>
                <c:pt idx="5">
                  <c:v>3a</c:v>
                </c:pt>
                <c:pt idx="6">
                  <c:v>3b</c:v>
                </c:pt>
                <c:pt idx="7">
                  <c:v>3c</c:v>
                </c:pt>
                <c:pt idx="8">
                  <c:v>3d</c:v>
                </c:pt>
                <c:pt idx="9">
                  <c:v>3e</c:v>
                </c:pt>
                <c:pt idx="10">
                  <c:v>4a</c:v>
                </c:pt>
                <c:pt idx="11">
                  <c:v>4b</c:v>
                </c:pt>
                <c:pt idx="12">
                  <c:v>4c</c:v>
                </c:pt>
                <c:pt idx="13">
                  <c:v>4d</c:v>
                </c:pt>
                <c:pt idx="14">
                  <c:v>4e</c:v>
                </c:pt>
                <c:pt idx="15">
                  <c:v>4f</c:v>
                </c:pt>
                <c:pt idx="16">
                  <c:v>5a</c:v>
                </c:pt>
                <c:pt idx="17">
                  <c:v>5b</c:v>
                </c:pt>
                <c:pt idx="18">
                  <c:v>5c</c:v>
                </c:pt>
                <c:pt idx="19">
                  <c:v>5d</c:v>
                </c:pt>
              </c:strCache>
            </c:strRef>
          </c:cat>
          <c:val>
            <c:numRef>
              <c:f>1</c:f>
              <c:numCache>
                <c:formatCode>General</c:formatCode>
                <c:ptCount val="20"/>
                <c:pt idx="0">
                  <c:v>210.875</c:v>
                </c:pt>
                <c:pt idx="1">
                  <c:v>68</c:v>
                </c:pt>
                <c:pt idx="2">
                  <c:v>44</c:v>
                </c:pt>
                <c:pt idx="3">
                  <c:v>168</c:v>
                </c:pt>
                <c:pt idx="4">
                  <c:v>224</c:v>
                </c:pt>
                <c:pt idx="5">
                  <c:v>73</c:v>
                </c:pt>
                <c:pt idx="6">
                  <c:v>32</c:v>
                </c:pt>
                <c:pt idx="7">
                  <c:v>166</c:v>
                </c:pt>
                <c:pt idx="8">
                  <c:v>535</c:v>
                </c:pt>
                <c:pt idx="9">
                  <c:v>621</c:v>
                </c:pt>
                <c:pt idx="10">
                  <c:v>76</c:v>
                </c:pt>
                <c:pt idx="11">
                  <c:v>66</c:v>
                </c:pt>
                <c:pt idx="12">
                  <c:v>100</c:v>
                </c:pt>
                <c:pt idx="13">
                  <c:v>195</c:v>
                </c:pt>
                <c:pt idx="14">
                  <c:v>146</c:v>
                </c:pt>
                <c:pt idx="15">
                  <c:v>142</c:v>
                </c:pt>
                <c:pt idx="16">
                  <c:v>147</c:v>
                </c:pt>
                <c:pt idx="17">
                  <c:v>175</c:v>
                </c:pt>
                <c:pt idx="18">
                  <c:v>137</c:v>
                </c:pt>
                <c:pt idx="19">
                  <c:v>105</c:v>
                </c:pt>
              </c:numCache>
            </c:numRef>
          </c:val>
          <c:extLst>
            <c:ext xmlns:c14="http://schemas.microsoft.com/office/drawing/2007/8/2/chart" uri="{6F2FDCE9-48DA-4B69-8628-5D25D57E5C99}">
              <c14:invertSolidFillFmt>
                <c14:spPr xmlns:c14="http://schemas.microsoft.com/office/drawing/2007/8/2/chart">
                  <a:solidFill>
                    <a:srgbClr val="FFFFFF"/>
                  </a:solidFill>
                  <a:ln>
                    <a:noFill/>
                  </a:ln>
                </c14:spPr>
              </c14:invertSolidFillFmt>
            </c:ext>
          </c:extLst>
        </c:ser>
        <c:dLbls>
          <c:showLegendKey val="0"/>
          <c:showVal val="0"/>
          <c:showCatName val="0"/>
          <c:showSerName val="0"/>
          <c:showPercent val="0"/>
          <c:showBubbleSize val="0"/>
        </c:dLbls>
        <c:gapWidth val="150"/>
        <c:axId val="400021440"/>
        <c:axId val="400021832"/>
      </c:barChart>
      <c:catAx>
        <c:axId val="400021440"/>
        <c:scaling>
          <c:orientation val="minMax"/>
        </c:scaling>
        <c:delete val="0"/>
        <c:axPos val="b"/>
        <c:numFmt formatCode="General" sourceLinked="0"/>
        <c:majorTickMark val="out"/>
        <c:minorTickMark val="none"/>
        <c:tickLblPos val="nextTo"/>
        <c:spPr>
          <a:ln w="9360">
            <a:solidFill>
              <a:srgbClr val="878787"/>
            </a:solidFill>
            <a:round/>
          </a:ln>
        </c:spPr>
        <c:txPr>
          <a:bodyPr rot="5400000" vert="horz"/>
          <a:lstStyle/>
          <a:p>
            <a:pPr>
              <a:defRPr/>
            </a:pPr>
            <a:endParaRPr lang="en-US"/>
          </a:p>
        </c:txPr>
        <c:crossAx val="400021832"/>
        <c:crosses val="autoZero"/>
        <c:auto val="1"/>
        <c:lblAlgn val="ctr"/>
        <c:lblOffset val="100"/>
        <c:noMultiLvlLbl val="1"/>
      </c:catAx>
      <c:valAx>
        <c:axId val="400021832"/>
        <c:scaling>
          <c:orientation val="minMax"/>
        </c:scaling>
        <c:delete val="0"/>
        <c:axPos val="l"/>
        <c:numFmt formatCode="General" sourceLinked="1"/>
        <c:majorTickMark val="out"/>
        <c:minorTickMark val="none"/>
        <c:tickLblPos val="nextTo"/>
        <c:spPr>
          <a:ln w="9360">
            <a:solidFill>
              <a:srgbClr val="878787"/>
            </a:solidFill>
            <a:round/>
          </a:ln>
        </c:spPr>
        <c:crossAx val="400021440"/>
        <c:crosses val="autoZero"/>
        <c:crossBetween val="between"/>
      </c:valAx>
      <c:spPr>
        <a:solidFill>
          <a:srgbClr val="FFFFFF"/>
        </a:solidFill>
        <a:ln>
          <a:noFill/>
        </a:ln>
      </c:spPr>
    </c:plotArea>
    <c:legend>
      <c:legendPos val="r"/>
      <c:layout>
        <c:manualLayout>
          <c:xMode val="edge"/>
          <c:yMode val="edge"/>
          <c:x val="0.54523980767259783"/>
          <c:y val="2.5852467742231523E-2"/>
          <c:w val="0.44870518877448012"/>
          <c:h val="0.12729963664784774"/>
        </c:manualLayout>
      </c:layout>
      <c:overlay val="0"/>
      <c:spPr>
        <a:noFill/>
        <a:ln>
          <a:noFill/>
        </a:ln>
      </c:spPr>
    </c:legend>
    <c:plotVisOnly val="1"/>
    <c:dispBlanksAs val="zero"/>
    <c:showDLblsOverMax val="1"/>
  </c:chart>
  <c:spPr>
    <a:solidFill>
      <a:srgbClr val="FFFFFF"/>
    </a:solidFill>
    <a:ln>
      <a:solidFill>
        <a:schemeClr val="tx1"/>
      </a:solidFill>
    </a:ln>
  </c:spPr>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1"/>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0174377192749896"/>
          <c:y val="6.7251537096131492E-2"/>
          <c:w val="0.86771759590657227"/>
          <c:h val="0.7746929133858268"/>
        </c:manualLayout>
      </c:layout>
      <c:scatterChart>
        <c:scatterStyle val="lineMarker"/>
        <c:varyColors val="0"/>
        <c:ser>
          <c:idx val="0"/>
          <c:order val="0"/>
          <c:tx>
            <c:strRef>
              <c:f>label 1</c:f>
              <c:strCache>
                <c:ptCount val="1"/>
              </c:strCache>
            </c:strRef>
          </c:tx>
          <c:spPr>
            <a:ln w="28440">
              <a:noFill/>
            </a:ln>
          </c:spPr>
          <c:marker>
            <c:symbol val="x"/>
            <c:size val="5"/>
            <c:spPr>
              <a:noFill/>
              <a:ln>
                <a:solidFill>
                  <a:schemeClr val="bg1">
                    <a:lumMod val="50000"/>
                  </a:schemeClr>
                </a:solidFill>
              </a:ln>
            </c:spPr>
          </c:marker>
          <c:trendline>
            <c:spPr>
              <a:ln>
                <a:solidFill>
                  <a:schemeClr val="bg1">
                    <a:lumMod val="50000"/>
                  </a:schemeClr>
                </a:solidFill>
              </a:ln>
            </c:spPr>
            <c:trendlineType val="linear"/>
            <c:dispRSqr val="1"/>
            <c:dispEq val="0"/>
            <c:trendlineLbl>
              <c:layout>
                <c:manualLayout>
                  <c:x val="1.7718568007281919E-2"/>
                  <c:y val="-6.1787313350537068E-2"/>
                </c:manualLayout>
              </c:layout>
              <c:numFmt formatCode="General" sourceLinked="0"/>
            </c:trendlineLbl>
          </c:trendline>
          <c:xVal>
            <c:numRef>
              <c:f>1</c:f>
              <c:numCache>
                <c:formatCode>General</c:formatCode>
                <c:ptCount val="20"/>
                <c:pt idx="0">
                  <c:v>76</c:v>
                </c:pt>
                <c:pt idx="1">
                  <c:v>5</c:v>
                </c:pt>
                <c:pt idx="2">
                  <c:v>15</c:v>
                </c:pt>
                <c:pt idx="3">
                  <c:v>5</c:v>
                </c:pt>
                <c:pt idx="4">
                  <c:v>75</c:v>
                </c:pt>
                <c:pt idx="5">
                  <c:v>17</c:v>
                </c:pt>
                <c:pt idx="6">
                  <c:v>131</c:v>
                </c:pt>
                <c:pt idx="7">
                  <c:v>14</c:v>
                </c:pt>
                <c:pt idx="8">
                  <c:v>169</c:v>
                </c:pt>
                <c:pt idx="9">
                  <c:v>16</c:v>
                </c:pt>
                <c:pt idx="10">
                  <c:v>2</c:v>
                </c:pt>
                <c:pt idx="11">
                  <c:v>16</c:v>
                </c:pt>
                <c:pt idx="12">
                  <c:v>12</c:v>
                </c:pt>
                <c:pt idx="13">
                  <c:v>60</c:v>
                </c:pt>
                <c:pt idx="14">
                  <c:v>9</c:v>
                </c:pt>
                <c:pt idx="15">
                  <c:v>53</c:v>
                </c:pt>
                <c:pt idx="16">
                  <c:v>38</c:v>
                </c:pt>
                <c:pt idx="17">
                  <c:v>31</c:v>
                </c:pt>
                <c:pt idx="18">
                  <c:v>2</c:v>
                </c:pt>
                <c:pt idx="19">
                  <c:v>15</c:v>
                </c:pt>
              </c:numCache>
            </c:numRef>
          </c:xVal>
          <c:yVal>
            <c:numRef>
              <c:f>0</c:f>
              <c:numCache>
                <c:formatCode>General</c:formatCode>
                <c:ptCount val="20"/>
                <c:pt idx="0">
                  <c:v>210.875</c:v>
                </c:pt>
                <c:pt idx="1">
                  <c:v>68</c:v>
                </c:pt>
                <c:pt idx="2">
                  <c:v>44</c:v>
                </c:pt>
                <c:pt idx="3">
                  <c:v>168</c:v>
                </c:pt>
                <c:pt idx="4">
                  <c:v>224</c:v>
                </c:pt>
                <c:pt idx="5">
                  <c:v>73</c:v>
                </c:pt>
                <c:pt idx="6">
                  <c:v>32</c:v>
                </c:pt>
                <c:pt idx="7">
                  <c:v>166</c:v>
                </c:pt>
                <c:pt idx="8">
                  <c:v>535</c:v>
                </c:pt>
                <c:pt idx="9">
                  <c:v>621</c:v>
                </c:pt>
                <c:pt idx="10">
                  <c:v>76</c:v>
                </c:pt>
                <c:pt idx="11">
                  <c:v>66</c:v>
                </c:pt>
                <c:pt idx="12">
                  <c:v>100</c:v>
                </c:pt>
                <c:pt idx="13">
                  <c:v>195</c:v>
                </c:pt>
                <c:pt idx="14">
                  <c:v>146</c:v>
                </c:pt>
                <c:pt idx="15">
                  <c:v>142</c:v>
                </c:pt>
                <c:pt idx="16">
                  <c:v>147</c:v>
                </c:pt>
                <c:pt idx="17">
                  <c:v>175</c:v>
                </c:pt>
                <c:pt idx="18">
                  <c:v>137</c:v>
                </c:pt>
                <c:pt idx="19">
                  <c:v>105</c:v>
                </c:pt>
              </c:numCache>
            </c:numRef>
          </c:yVal>
          <c:smooth val="0"/>
        </c:ser>
        <c:dLbls>
          <c:showLegendKey val="0"/>
          <c:showVal val="0"/>
          <c:showCatName val="0"/>
          <c:showSerName val="0"/>
          <c:showPercent val="0"/>
          <c:showBubbleSize val="0"/>
        </c:dLbls>
        <c:axId val="405475024"/>
        <c:axId val="405475416"/>
      </c:scatterChart>
      <c:valAx>
        <c:axId val="405475024"/>
        <c:scaling>
          <c:orientation val="minMax"/>
        </c:scaling>
        <c:delete val="0"/>
        <c:axPos val="b"/>
        <c:title>
          <c:tx>
            <c:rich>
              <a:bodyPr/>
              <a:lstStyle/>
              <a:p>
                <a:pPr>
                  <a:defRPr/>
                </a:pPr>
                <a:r>
                  <a:rPr lang="en-GB" sz="1000" b="1">
                    <a:solidFill>
                      <a:srgbClr val="000000"/>
                    </a:solidFill>
                    <a:latin typeface="Calibri"/>
                  </a:rPr>
                  <a:t>Screenline count</a:t>
                </a:r>
              </a:p>
            </c:rich>
          </c:tx>
          <c:layout/>
          <c:overlay val="1"/>
        </c:title>
        <c:numFmt formatCode="General" sourceLinked="1"/>
        <c:majorTickMark val="out"/>
        <c:minorTickMark val="none"/>
        <c:tickLblPos val="nextTo"/>
        <c:spPr>
          <a:ln w="9360">
            <a:solidFill>
              <a:srgbClr val="878787"/>
            </a:solidFill>
            <a:round/>
          </a:ln>
        </c:spPr>
        <c:crossAx val="405475416"/>
        <c:crosses val="autoZero"/>
        <c:crossBetween val="midCat"/>
      </c:valAx>
      <c:valAx>
        <c:axId val="405475416"/>
        <c:scaling>
          <c:orientation val="minMax"/>
        </c:scaling>
        <c:delete val="0"/>
        <c:axPos val="l"/>
        <c:title>
          <c:tx>
            <c:rich>
              <a:bodyPr/>
              <a:lstStyle/>
              <a:p>
                <a:pPr>
                  <a:defRPr/>
                </a:pPr>
                <a:r>
                  <a:rPr lang="en-GB" sz="1000" b="1">
                    <a:solidFill>
                      <a:srgbClr val="000000"/>
                    </a:solidFill>
                    <a:latin typeface="Calibri"/>
                  </a:rPr>
                  <a:t>Model prediction</a:t>
                </a:r>
              </a:p>
            </c:rich>
          </c:tx>
          <c:layout/>
          <c:overlay val="1"/>
        </c:title>
        <c:numFmt formatCode="General" sourceLinked="1"/>
        <c:majorTickMark val="out"/>
        <c:minorTickMark val="none"/>
        <c:tickLblPos val="nextTo"/>
        <c:spPr>
          <a:ln w="9360">
            <a:solidFill>
              <a:srgbClr val="878787"/>
            </a:solidFill>
            <a:round/>
          </a:ln>
        </c:spPr>
        <c:crossAx val="405475024"/>
        <c:crosses val="autoZero"/>
        <c:crossBetween val="midCat"/>
      </c:valAx>
      <c:spPr>
        <a:solidFill>
          <a:srgbClr val="FFFFFF"/>
        </a:solidFill>
        <a:ln>
          <a:noFill/>
        </a:ln>
      </c:spPr>
    </c:plotArea>
    <c:plotVisOnly val="1"/>
    <c:dispBlanksAs val="zero"/>
    <c:showDLblsOverMax val="1"/>
  </c:chart>
  <c:spPr>
    <a:solidFill>
      <a:srgbClr val="FFFFFF"/>
    </a:solidFill>
    <a:ln>
      <a:solidFill>
        <a:schemeClr val="tx1"/>
      </a:solidFill>
    </a:ln>
  </c:spPr>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1"/>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1"/>
        <c:ser>
          <c:idx val="0"/>
          <c:order val="0"/>
          <c:tx>
            <c:strRef>
              <c:f>label 0</c:f>
              <c:strCache>
                <c:ptCount val="1"/>
                <c:pt idx="0">
                  <c:v>90241</c:v>
                </c:pt>
              </c:strCache>
            </c:strRef>
          </c:tx>
          <c:spPr>
            <a:solidFill>
              <a:srgbClr val="4672A8"/>
            </a:solidFill>
            <a:ln>
              <a:noFill/>
            </a:ln>
          </c:spPr>
          <c:invertIfNegative val="1"/>
          <c:dLbls>
            <c:spPr>
              <a:noFill/>
              <a:ln>
                <a:noFill/>
              </a:ln>
              <a:effectLst/>
            </c:spPr>
            <c:dLblPos val="ctr"/>
            <c:showLegendKey val="0"/>
            <c:showVal val="0"/>
            <c:showCatName val="0"/>
            <c:showSerName val="0"/>
            <c:showPercent val="0"/>
            <c:showBubbleSize val="1"/>
            <c:showLeaderLines val="0"/>
            <c:extLst>
              <c:ext xmlns:c15="http://schemas.microsoft.com/office/drawing/2012/chart" uri="{CE6537A1-D6FC-4f65-9D91-7224C49458BB}">
                <c15:showLeaderLines val="0"/>
              </c:ext>
            </c:extLst>
          </c:dLbls>
          <c:cat>
            <c:strRef>
              <c:f>categories</c:f>
              <c:strCache>
                <c:ptCount val="6"/>
                <c:pt idx="0">
                  <c:v>2010</c:v>
                </c:pt>
                <c:pt idx="1">
                  <c:v>2011</c:v>
                </c:pt>
                <c:pt idx="2">
                  <c:v>2012</c:v>
                </c:pt>
                <c:pt idx="3">
                  <c:v>2013</c:v>
                </c:pt>
                <c:pt idx="4">
                  <c:v>2014</c:v>
                </c:pt>
                <c:pt idx="5">
                  <c:v>Model</c:v>
                </c:pt>
              </c:strCache>
            </c:strRef>
          </c:cat>
          <c:val>
            <c:numRef>
              <c:f>0</c:f>
              <c:numCache>
                <c:formatCode>General</c:formatCode>
                <c:ptCount val="6"/>
                <c:pt idx="0">
                  <c:v>0</c:v>
                </c:pt>
                <c:pt idx="1">
                  <c:v>11.9972602739726</c:v>
                </c:pt>
                <c:pt idx="2">
                  <c:v>121.602739726027</c:v>
                </c:pt>
                <c:pt idx="3">
                  <c:v>146.131506849315</c:v>
                </c:pt>
                <c:pt idx="4">
                  <c:v>133.25753424657501</c:v>
                </c:pt>
                <c:pt idx="5">
                  <c:v>22</c:v>
                </c:pt>
              </c:numCache>
            </c:numRef>
          </c:val>
          <c:extLst>
            <c:ext xmlns:c14="http://schemas.microsoft.com/office/drawing/2007/8/2/chart" uri="{6F2FDCE9-48DA-4B69-8628-5D25D57E5C99}">
              <c14:invertSolidFillFmt>
                <c14:spPr xmlns:c14="http://schemas.microsoft.com/office/drawing/2007/8/2/chart">
                  <a:solidFill>
                    <a:srgbClr val="FFFFFF"/>
                  </a:solidFill>
                  <a:ln>
                    <a:noFill/>
                  </a:ln>
                </c14:spPr>
              </c14:invertSolidFillFmt>
            </c:ext>
          </c:extLst>
        </c:ser>
        <c:ser>
          <c:idx val="1"/>
          <c:order val="1"/>
          <c:tx>
            <c:strRef>
              <c:f>label 1</c:f>
              <c:strCache>
                <c:ptCount val="1"/>
                <c:pt idx="0">
                  <c:v>90810</c:v>
                </c:pt>
              </c:strCache>
            </c:strRef>
          </c:tx>
          <c:spPr>
            <a:solidFill>
              <a:srgbClr val="AB4744"/>
            </a:solidFill>
            <a:ln>
              <a:noFill/>
            </a:ln>
          </c:spPr>
          <c:invertIfNegative val="1"/>
          <c:dLbls>
            <c:spPr>
              <a:noFill/>
              <a:ln>
                <a:noFill/>
              </a:ln>
              <a:effectLst/>
            </c:spPr>
            <c:dLblPos val="ctr"/>
            <c:showLegendKey val="0"/>
            <c:showVal val="0"/>
            <c:showCatName val="0"/>
            <c:showSerName val="0"/>
            <c:showPercent val="0"/>
            <c:showBubbleSize val="1"/>
            <c:showLeaderLines val="0"/>
            <c:extLst>
              <c:ext xmlns:c15="http://schemas.microsoft.com/office/drawing/2012/chart" uri="{CE6537A1-D6FC-4f65-9D91-7224C49458BB}">
                <c15:showLeaderLines val="0"/>
              </c:ext>
            </c:extLst>
          </c:dLbls>
          <c:cat>
            <c:strRef>
              <c:f>categories</c:f>
              <c:strCache>
                <c:ptCount val="6"/>
                <c:pt idx="0">
                  <c:v>2010</c:v>
                </c:pt>
                <c:pt idx="1">
                  <c:v>2011</c:v>
                </c:pt>
                <c:pt idx="2">
                  <c:v>2012</c:v>
                </c:pt>
                <c:pt idx="3">
                  <c:v>2013</c:v>
                </c:pt>
                <c:pt idx="4">
                  <c:v>2014</c:v>
                </c:pt>
                <c:pt idx="5">
                  <c:v>Model</c:v>
                </c:pt>
              </c:strCache>
            </c:strRef>
          </c:cat>
          <c:val>
            <c:numRef>
              <c:f>1</c:f>
              <c:numCache>
                <c:formatCode>General</c:formatCode>
                <c:ptCount val="6"/>
                <c:pt idx="0">
                  <c:v>182.17479674796701</c:v>
                </c:pt>
                <c:pt idx="1">
                  <c:v>169.906849315068</c:v>
                </c:pt>
                <c:pt idx="2">
                  <c:v>143.60547945205499</c:v>
                </c:pt>
                <c:pt idx="3">
                  <c:v>231.76164383561601</c:v>
                </c:pt>
                <c:pt idx="4">
                  <c:v>326.64109589041101</c:v>
                </c:pt>
                <c:pt idx="5">
                  <c:v>169</c:v>
                </c:pt>
              </c:numCache>
            </c:numRef>
          </c:val>
          <c:extLst>
            <c:ext xmlns:c14="http://schemas.microsoft.com/office/drawing/2007/8/2/chart" uri="{6F2FDCE9-48DA-4B69-8628-5D25D57E5C99}">
              <c14:invertSolidFillFmt>
                <c14:spPr xmlns:c14="http://schemas.microsoft.com/office/drawing/2007/8/2/chart">
                  <a:solidFill>
                    <a:srgbClr val="FFFFFF"/>
                  </a:solidFill>
                  <a:ln>
                    <a:noFill/>
                  </a:ln>
                </c14:spPr>
              </c14:invertSolidFillFmt>
            </c:ext>
          </c:extLst>
        </c:ser>
        <c:ser>
          <c:idx val="2"/>
          <c:order val="2"/>
          <c:tx>
            <c:strRef>
              <c:f>label 2</c:f>
              <c:strCache>
                <c:ptCount val="1"/>
                <c:pt idx="0">
                  <c:v>90811</c:v>
                </c:pt>
              </c:strCache>
            </c:strRef>
          </c:tx>
          <c:spPr>
            <a:solidFill>
              <a:srgbClr val="8AA64F"/>
            </a:solidFill>
            <a:ln>
              <a:noFill/>
            </a:ln>
          </c:spPr>
          <c:invertIfNegative val="1"/>
          <c:dLbls>
            <c:spPr>
              <a:noFill/>
              <a:ln>
                <a:noFill/>
              </a:ln>
              <a:effectLst/>
            </c:spPr>
            <c:dLblPos val="ctr"/>
            <c:showLegendKey val="0"/>
            <c:showVal val="0"/>
            <c:showCatName val="0"/>
            <c:showSerName val="0"/>
            <c:showPercent val="0"/>
            <c:showBubbleSize val="1"/>
            <c:showLeaderLines val="0"/>
            <c:extLst>
              <c:ext xmlns:c15="http://schemas.microsoft.com/office/drawing/2012/chart" uri="{CE6537A1-D6FC-4f65-9D91-7224C49458BB}">
                <c15:showLeaderLines val="0"/>
              </c:ext>
            </c:extLst>
          </c:dLbls>
          <c:cat>
            <c:strRef>
              <c:f>categories</c:f>
              <c:strCache>
                <c:ptCount val="6"/>
                <c:pt idx="0">
                  <c:v>2010</c:v>
                </c:pt>
                <c:pt idx="1">
                  <c:v>2011</c:v>
                </c:pt>
                <c:pt idx="2">
                  <c:v>2012</c:v>
                </c:pt>
                <c:pt idx="3">
                  <c:v>2013</c:v>
                </c:pt>
                <c:pt idx="4">
                  <c:v>2014</c:v>
                </c:pt>
                <c:pt idx="5">
                  <c:v>Model</c:v>
                </c:pt>
              </c:strCache>
            </c:strRef>
          </c:cat>
          <c:val>
            <c:numRef>
              <c:f>2</c:f>
              <c:numCache>
                <c:formatCode>General</c:formatCode>
                <c:ptCount val="6"/>
                <c:pt idx="0">
                  <c:v>0</c:v>
                </c:pt>
                <c:pt idx="1">
                  <c:v>0</c:v>
                </c:pt>
                <c:pt idx="2">
                  <c:v>85.720547945205496</c:v>
                </c:pt>
                <c:pt idx="3">
                  <c:v>153.64657534246601</c:v>
                </c:pt>
                <c:pt idx="4">
                  <c:v>115.931506849315</c:v>
                </c:pt>
                <c:pt idx="5">
                  <c:v>0</c:v>
                </c:pt>
              </c:numCache>
            </c:numRef>
          </c:val>
          <c:extLst>
            <c:ext xmlns:c14="http://schemas.microsoft.com/office/drawing/2007/8/2/chart" uri="{6F2FDCE9-48DA-4B69-8628-5D25D57E5C99}">
              <c14:invertSolidFillFmt>
                <c14:spPr xmlns:c14="http://schemas.microsoft.com/office/drawing/2007/8/2/chart">
                  <a:solidFill>
                    <a:srgbClr val="FFFFFF"/>
                  </a:solidFill>
                  <a:ln>
                    <a:noFill/>
                  </a:ln>
                </c14:spPr>
              </c14:invertSolidFillFmt>
            </c:ext>
          </c:extLst>
        </c:ser>
        <c:ser>
          <c:idx val="3"/>
          <c:order val="3"/>
          <c:tx>
            <c:strRef>
              <c:f>label 3</c:f>
              <c:strCache>
                <c:ptCount val="1"/>
                <c:pt idx="0">
                  <c:v>100122</c:v>
                </c:pt>
              </c:strCache>
            </c:strRef>
          </c:tx>
          <c:spPr>
            <a:solidFill>
              <a:srgbClr val="725990"/>
            </a:solidFill>
            <a:ln>
              <a:noFill/>
            </a:ln>
          </c:spPr>
          <c:invertIfNegative val="1"/>
          <c:dLbls>
            <c:spPr>
              <a:noFill/>
              <a:ln>
                <a:noFill/>
              </a:ln>
              <a:effectLst/>
            </c:spPr>
            <c:dLblPos val="ctr"/>
            <c:showLegendKey val="0"/>
            <c:showVal val="0"/>
            <c:showCatName val="0"/>
            <c:showSerName val="0"/>
            <c:showPercent val="0"/>
            <c:showBubbleSize val="1"/>
            <c:showLeaderLines val="0"/>
            <c:extLst>
              <c:ext xmlns:c15="http://schemas.microsoft.com/office/drawing/2012/chart" uri="{CE6537A1-D6FC-4f65-9D91-7224C49458BB}">
                <c15:showLeaderLines val="0"/>
              </c:ext>
            </c:extLst>
          </c:dLbls>
          <c:cat>
            <c:strRef>
              <c:f>categories</c:f>
              <c:strCache>
                <c:ptCount val="6"/>
                <c:pt idx="0">
                  <c:v>2010</c:v>
                </c:pt>
                <c:pt idx="1">
                  <c:v>2011</c:v>
                </c:pt>
                <c:pt idx="2">
                  <c:v>2012</c:v>
                </c:pt>
                <c:pt idx="3">
                  <c:v>2013</c:v>
                </c:pt>
                <c:pt idx="4">
                  <c:v>2014</c:v>
                </c:pt>
                <c:pt idx="5">
                  <c:v>Model</c:v>
                </c:pt>
              </c:strCache>
            </c:strRef>
          </c:cat>
          <c:val>
            <c:numRef>
              <c:f>3</c:f>
              <c:numCache>
                <c:formatCode>General</c:formatCode>
                <c:ptCount val="6"/>
                <c:pt idx="0">
                  <c:v>0</c:v>
                </c:pt>
                <c:pt idx="1">
                  <c:v>0</c:v>
                </c:pt>
                <c:pt idx="2">
                  <c:v>25.194520547945199</c:v>
                </c:pt>
                <c:pt idx="3">
                  <c:v>39.210958904109603</c:v>
                </c:pt>
                <c:pt idx="4">
                  <c:v>49.082191780821901</c:v>
                </c:pt>
                <c:pt idx="5">
                  <c:v>66</c:v>
                </c:pt>
              </c:numCache>
            </c:numRef>
          </c:val>
          <c:extLst>
            <c:ext xmlns:c14="http://schemas.microsoft.com/office/drawing/2007/8/2/chart" uri="{6F2FDCE9-48DA-4B69-8628-5D25D57E5C99}">
              <c14:invertSolidFillFmt>
                <c14:spPr xmlns:c14="http://schemas.microsoft.com/office/drawing/2007/8/2/chart">
                  <a:solidFill>
                    <a:srgbClr val="FFFFFF"/>
                  </a:solidFill>
                  <a:ln>
                    <a:noFill/>
                  </a:ln>
                </c14:spPr>
              </c14:invertSolidFillFmt>
            </c:ext>
          </c:extLst>
        </c:ser>
        <c:ser>
          <c:idx val="4"/>
          <c:order val="4"/>
          <c:tx>
            <c:strRef>
              <c:f>label 4</c:f>
              <c:strCache>
                <c:ptCount val="1"/>
                <c:pt idx="0">
                  <c:v>100217</c:v>
                </c:pt>
              </c:strCache>
            </c:strRef>
          </c:tx>
          <c:spPr>
            <a:solidFill>
              <a:srgbClr val="4299B0"/>
            </a:solidFill>
            <a:ln>
              <a:noFill/>
            </a:ln>
          </c:spPr>
          <c:invertIfNegative val="1"/>
          <c:dLbls>
            <c:spPr>
              <a:noFill/>
              <a:ln>
                <a:noFill/>
              </a:ln>
              <a:effectLst/>
            </c:spPr>
            <c:dLblPos val="ctr"/>
            <c:showLegendKey val="0"/>
            <c:showVal val="0"/>
            <c:showCatName val="0"/>
            <c:showSerName val="0"/>
            <c:showPercent val="0"/>
            <c:showBubbleSize val="1"/>
            <c:showLeaderLines val="0"/>
            <c:extLst>
              <c:ext xmlns:c15="http://schemas.microsoft.com/office/drawing/2012/chart" uri="{CE6537A1-D6FC-4f65-9D91-7224C49458BB}">
                <c15:showLeaderLines val="0"/>
              </c:ext>
            </c:extLst>
          </c:dLbls>
          <c:cat>
            <c:strRef>
              <c:f>categories</c:f>
              <c:strCache>
                <c:ptCount val="6"/>
                <c:pt idx="0">
                  <c:v>2010</c:v>
                </c:pt>
                <c:pt idx="1">
                  <c:v>2011</c:v>
                </c:pt>
                <c:pt idx="2">
                  <c:v>2012</c:v>
                </c:pt>
                <c:pt idx="3">
                  <c:v>2013</c:v>
                </c:pt>
                <c:pt idx="4">
                  <c:v>2014</c:v>
                </c:pt>
                <c:pt idx="5">
                  <c:v>Model</c:v>
                </c:pt>
              </c:strCache>
            </c:strRef>
          </c:cat>
          <c:val>
            <c:numRef>
              <c:f>4</c:f>
              <c:numCache>
                <c:formatCode>General</c:formatCode>
                <c:ptCount val="6"/>
                <c:pt idx="0">
                  <c:v>0</c:v>
                </c:pt>
                <c:pt idx="1">
                  <c:v>15.9643835616438</c:v>
                </c:pt>
                <c:pt idx="2">
                  <c:v>27.421917808219199</c:v>
                </c:pt>
                <c:pt idx="3">
                  <c:v>32.821917808219197</c:v>
                </c:pt>
                <c:pt idx="4">
                  <c:v>19.090410958904101</c:v>
                </c:pt>
                <c:pt idx="5">
                  <c:v>15</c:v>
                </c:pt>
              </c:numCache>
            </c:numRef>
          </c:val>
          <c:extLst>
            <c:ext xmlns:c14="http://schemas.microsoft.com/office/drawing/2007/8/2/chart" uri="{6F2FDCE9-48DA-4B69-8628-5D25D57E5C99}">
              <c14:invertSolidFillFmt>
                <c14:spPr xmlns:c14="http://schemas.microsoft.com/office/drawing/2007/8/2/chart">
                  <a:solidFill>
                    <a:srgbClr val="FFFFFF"/>
                  </a:solidFill>
                  <a:ln>
                    <a:noFill/>
                  </a:ln>
                </c14:spPr>
              </c14:invertSolidFillFmt>
            </c:ext>
          </c:extLst>
        </c:ser>
        <c:ser>
          <c:idx val="5"/>
          <c:order val="5"/>
          <c:tx>
            <c:strRef>
              <c:f>label 5</c:f>
              <c:strCache>
                <c:ptCount val="1"/>
                <c:pt idx="0">
                  <c:v>100628</c:v>
                </c:pt>
              </c:strCache>
            </c:strRef>
          </c:tx>
          <c:spPr>
            <a:solidFill>
              <a:srgbClr val="DC853E"/>
            </a:solidFill>
            <a:ln>
              <a:noFill/>
            </a:ln>
          </c:spPr>
          <c:invertIfNegative val="1"/>
          <c:dLbls>
            <c:spPr>
              <a:noFill/>
              <a:ln>
                <a:noFill/>
              </a:ln>
              <a:effectLst/>
            </c:spPr>
            <c:dLblPos val="ctr"/>
            <c:showLegendKey val="0"/>
            <c:showVal val="0"/>
            <c:showCatName val="0"/>
            <c:showSerName val="0"/>
            <c:showPercent val="0"/>
            <c:showBubbleSize val="1"/>
            <c:showLeaderLines val="0"/>
            <c:extLst>
              <c:ext xmlns:c15="http://schemas.microsoft.com/office/drawing/2012/chart" uri="{CE6537A1-D6FC-4f65-9D91-7224C49458BB}">
                <c15:showLeaderLines val="0"/>
              </c:ext>
            </c:extLst>
          </c:dLbls>
          <c:cat>
            <c:strRef>
              <c:f>categories</c:f>
              <c:strCache>
                <c:ptCount val="6"/>
                <c:pt idx="0">
                  <c:v>2010</c:v>
                </c:pt>
                <c:pt idx="1">
                  <c:v>2011</c:v>
                </c:pt>
                <c:pt idx="2">
                  <c:v>2012</c:v>
                </c:pt>
                <c:pt idx="3">
                  <c:v>2013</c:v>
                </c:pt>
                <c:pt idx="4">
                  <c:v>2014</c:v>
                </c:pt>
                <c:pt idx="5">
                  <c:v>Model</c:v>
                </c:pt>
              </c:strCache>
            </c:strRef>
          </c:cat>
          <c:val>
            <c:numRef>
              <c:f>5</c:f>
              <c:numCache>
                <c:formatCode>General</c:formatCode>
                <c:ptCount val="6"/>
                <c:pt idx="0">
                  <c:v>0</c:v>
                </c:pt>
                <c:pt idx="1">
                  <c:v>0</c:v>
                </c:pt>
                <c:pt idx="2">
                  <c:v>18.638356164383602</c:v>
                </c:pt>
                <c:pt idx="3">
                  <c:v>27.320547945205501</c:v>
                </c:pt>
                <c:pt idx="4">
                  <c:v>37.041095890411</c:v>
                </c:pt>
                <c:pt idx="5">
                  <c:v>72</c:v>
                </c:pt>
              </c:numCache>
            </c:numRef>
          </c:val>
          <c:extLst>
            <c:ext xmlns:c14="http://schemas.microsoft.com/office/drawing/2007/8/2/chart" uri="{6F2FDCE9-48DA-4B69-8628-5D25D57E5C99}">
              <c14:invertSolidFillFmt>
                <c14:spPr xmlns:c14="http://schemas.microsoft.com/office/drawing/2007/8/2/chart">
                  <a:solidFill>
                    <a:srgbClr val="FFFFFF"/>
                  </a:solidFill>
                  <a:ln>
                    <a:noFill/>
                  </a:ln>
                </c14:spPr>
              </c14:invertSolidFillFmt>
            </c:ext>
          </c:extLst>
        </c:ser>
        <c:ser>
          <c:idx val="6"/>
          <c:order val="6"/>
          <c:tx>
            <c:strRef>
              <c:f>label 6</c:f>
              <c:strCache>
                <c:ptCount val="1"/>
                <c:pt idx="0">
                  <c:v>100629</c:v>
                </c:pt>
              </c:strCache>
            </c:strRef>
          </c:tx>
          <c:spPr>
            <a:solidFill>
              <a:srgbClr val="93A9CE"/>
            </a:solidFill>
            <a:ln>
              <a:noFill/>
            </a:ln>
          </c:spPr>
          <c:invertIfNegative val="1"/>
          <c:dLbls>
            <c:spPr>
              <a:noFill/>
              <a:ln>
                <a:noFill/>
              </a:ln>
              <a:effectLst/>
            </c:spPr>
            <c:dLblPos val="ctr"/>
            <c:showLegendKey val="0"/>
            <c:showVal val="0"/>
            <c:showCatName val="0"/>
            <c:showSerName val="0"/>
            <c:showPercent val="0"/>
            <c:showBubbleSize val="1"/>
            <c:showLeaderLines val="0"/>
            <c:extLst>
              <c:ext xmlns:c15="http://schemas.microsoft.com/office/drawing/2012/chart" uri="{CE6537A1-D6FC-4f65-9D91-7224C49458BB}">
                <c15:showLeaderLines val="0"/>
              </c:ext>
            </c:extLst>
          </c:dLbls>
          <c:cat>
            <c:strRef>
              <c:f>categories</c:f>
              <c:strCache>
                <c:ptCount val="6"/>
                <c:pt idx="0">
                  <c:v>2010</c:v>
                </c:pt>
                <c:pt idx="1">
                  <c:v>2011</c:v>
                </c:pt>
                <c:pt idx="2">
                  <c:v>2012</c:v>
                </c:pt>
                <c:pt idx="3">
                  <c:v>2013</c:v>
                </c:pt>
                <c:pt idx="4">
                  <c:v>2014</c:v>
                </c:pt>
                <c:pt idx="5">
                  <c:v>Model</c:v>
                </c:pt>
              </c:strCache>
            </c:strRef>
          </c:cat>
          <c:val>
            <c:numRef>
              <c:f>6</c:f>
              <c:numCache>
                <c:formatCode>General</c:formatCode>
                <c:ptCount val="6"/>
                <c:pt idx="0">
                  <c:v>0</c:v>
                </c:pt>
                <c:pt idx="1">
                  <c:v>0</c:v>
                </c:pt>
                <c:pt idx="2">
                  <c:v>63.183561643835603</c:v>
                </c:pt>
                <c:pt idx="3">
                  <c:v>131.10136986301401</c:v>
                </c:pt>
                <c:pt idx="4">
                  <c:v>156.73424657534201</c:v>
                </c:pt>
                <c:pt idx="5">
                  <c:v>102</c:v>
                </c:pt>
              </c:numCache>
            </c:numRef>
          </c:val>
          <c:extLst>
            <c:ext xmlns:c14="http://schemas.microsoft.com/office/drawing/2007/8/2/chart" uri="{6F2FDCE9-48DA-4B69-8628-5D25D57E5C99}">
              <c14:invertSolidFillFmt>
                <c14:spPr xmlns:c14="http://schemas.microsoft.com/office/drawing/2007/8/2/chart">
                  <a:solidFill>
                    <a:srgbClr val="FFFFFF"/>
                  </a:solidFill>
                  <a:ln>
                    <a:noFill/>
                  </a:ln>
                </c14:spPr>
              </c14:invertSolidFillFmt>
            </c:ext>
          </c:extLst>
        </c:ser>
        <c:dLbls>
          <c:showLegendKey val="0"/>
          <c:showVal val="0"/>
          <c:showCatName val="0"/>
          <c:showSerName val="0"/>
          <c:showPercent val="0"/>
          <c:showBubbleSize val="0"/>
        </c:dLbls>
        <c:gapWidth val="150"/>
        <c:axId val="405476200"/>
        <c:axId val="410783312"/>
      </c:barChart>
      <c:catAx>
        <c:axId val="405476200"/>
        <c:scaling>
          <c:orientation val="minMax"/>
        </c:scaling>
        <c:delete val="0"/>
        <c:axPos val="b"/>
        <c:numFmt formatCode="General" sourceLinked="0"/>
        <c:majorTickMark val="out"/>
        <c:minorTickMark val="none"/>
        <c:tickLblPos val="nextTo"/>
        <c:spPr>
          <a:ln w="9360">
            <a:solidFill>
              <a:srgbClr val="878787"/>
            </a:solidFill>
            <a:round/>
          </a:ln>
        </c:spPr>
        <c:crossAx val="410783312"/>
        <c:crosses val="autoZero"/>
        <c:auto val="1"/>
        <c:lblAlgn val="ctr"/>
        <c:lblOffset val="100"/>
        <c:noMultiLvlLbl val="1"/>
      </c:catAx>
      <c:valAx>
        <c:axId val="410783312"/>
        <c:scaling>
          <c:orientation val="minMax"/>
        </c:scaling>
        <c:delete val="0"/>
        <c:axPos val="l"/>
        <c:numFmt formatCode="General" sourceLinked="1"/>
        <c:majorTickMark val="out"/>
        <c:minorTickMark val="none"/>
        <c:tickLblPos val="nextTo"/>
        <c:spPr>
          <a:ln w="9360">
            <a:solidFill>
              <a:srgbClr val="878787"/>
            </a:solidFill>
            <a:round/>
          </a:ln>
        </c:spPr>
        <c:crossAx val="405476200"/>
        <c:crosses val="autoZero"/>
        <c:crossBetween val="between"/>
      </c:valAx>
      <c:spPr>
        <a:solidFill>
          <a:srgbClr val="FFFFFF"/>
        </a:solidFill>
        <a:ln>
          <a:noFill/>
        </a:ln>
      </c:spPr>
    </c:plotArea>
    <c:legend>
      <c:legendPos val="r"/>
      <c:overlay val="0"/>
      <c:spPr>
        <a:noFill/>
        <a:ln>
          <a:noFill/>
        </a:ln>
      </c:spPr>
    </c:legend>
    <c:plotVisOnly val="1"/>
    <c:dispBlanksAs val="zero"/>
    <c:showDLblsOverMax val="1"/>
  </c:chart>
  <c:spPr>
    <a:solidFill>
      <a:srgbClr val="FFFFFF"/>
    </a:solidFill>
    <a:ln>
      <a:solidFill>
        <a:schemeClr val="tx1"/>
      </a:solidFill>
    </a:ln>
  </c:spPr>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1"/>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0406606150975314"/>
          <c:y val="4.6770924467774866E-2"/>
          <c:w val="0.86521533645503612"/>
          <c:h val="0.79669134172599687"/>
        </c:manualLayout>
      </c:layout>
      <c:scatterChart>
        <c:scatterStyle val="lineMarker"/>
        <c:varyColors val="0"/>
        <c:ser>
          <c:idx val="0"/>
          <c:order val="0"/>
          <c:tx>
            <c:strRef>
              <c:f>label 0</c:f>
              <c:strCache>
                <c:ptCount val="1"/>
                <c:pt idx="0">
                  <c:v>2012</c:v>
                </c:pt>
              </c:strCache>
            </c:strRef>
          </c:tx>
          <c:spPr>
            <a:ln w="28440">
              <a:noFill/>
            </a:ln>
          </c:spPr>
          <c:marker>
            <c:symbol val="star"/>
            <c:size val="5"/>
            <c:spPr>
              <a:noFill/>
              <a:ln>
                <a:solidFill>
                  <a:schemeClr val="tx1"/>
                </a:solidFill>
              </a:ln>
            </c:spPr>
          </c:marker>
          <c:trendline>
            <c:trendlineType val="linear"/>
            <c:forward val="200"/>
            <c:backward val="18"/>
            <c:dispRSqr val="1"/>
            <c:dispEq val="0"/>
            <c:trendlineLbl>
              <c:layout>
                <c:manualLayout>
                  <c:x val="8.7729963987059761E-2"/>
                  <c:y val="0.14047392801112327"/>
                </c:manualLayout>
              </c:layout>
              <c:numFmt formatCode="General" sourceLinked="0"/>
            </c:trendlineLbl>
          </c:trendline>
          <c:xVal>
            <c:numRef>
              <c:f>1</c:f>
              <c:numCache>
                <c:formatCode>General</c:formatCode>
                <c:ptCount val="7"/>
                <c:pt idx="0">
                  <c:v>121.602739726027</c:v>
                </c:pt>
                <c:pt idx="1">
                  <c:v>143.60547945205499</c:v>
                </c:pt>
                <c:pt idx="2">
                  <c:v>85.720547945205496</c:v>
                </c:pt>
                <c:pt idx="3">
                  <c:v>25.194520547945199</c:v>
                </c:pt>
                <c:pt idx="4">
                  <c:v>27.421917808219199</c:v>
                </c:pt>
                <c:pt idx="5">
                  <c:v>18.638356164383602</c:v>
                </c:pt>
                <c:pt idx="6">
                  <c:v>63.183561643835603</c:v>
                </c:pt>
              </c:numCache>
            </c:numRef>
          </c:xVal>
          <c:yVal>
            <c:numRef>
              <c:f>0</c:f>
              <c:numCache>
                <c:formatCode>General</c:formatCode>
                <c:ptCount val="7"/>
                <c:pt idx="0">
                  <c:v>22</c:v>
                </c:pt>
                <c:pt idx="1">
                  <c:v>169</c:v>
                </c:pt>
                <c:pt idx="2">
                  <c:v>0</c:v>
                </c:pt>
                <c:pt idx="3">
                  <c:v>66</c:v>
                </c:pt>
                <c:pt idx="4">
                  <c:v>15</c:v>
                </c:pt>
                <c:pt idx="5">
                  <c:v>72</c:v>
                </c:pt>
                <c:pt idx="6">
                  <c:v>102</c:v>
                </c:pt>
              </c:numCache>
            </c:numRef>
          </c:yVal>
          <c:smooth val="0"/>
        </c:ser>
        <c:ser>
          <c:idx val="1"/>
          <c:order val="1"/>
          <c:tx>
            <c:strRef>
              <c:f>label 2</c:f>
              <c:strCache>
                <c:ptCount val="1"/>
                <c:pt idx="0">
                  <c:v>2013</c:v>
                </c:pt>
              </c:strCache>
            </c:strRef>
          </c:tx>
          <c:spPr>
            <a:ln w="28440">
              <a:noFill/>
            </a:ln>
          </c:spPr>
          <c:marker>
            <c:symbol val="plus"/>
            <c:size val="5"/>
            <c:spPr>
              <a:noFill/>
              <a:ln>
                <a:solidFill>
                  <a:schemeClr val="tx1"/>
                </a:solidFill>
              </a:ln>
            </c:spPr>
          </c:marker>
          <c:xVal>
            <c:numRef>
              <c:f>3</c:f>
              <c:numCache>
                <c:formatCode>General</c:formatCode>
                <c:ptCount val="7"/>
                <c:pt idx="0">
                  <c:v>146.131506849315</c:v>
                </c:pt>
                <c:pt idx="1">
                  <c:v>231.76164383561601</c:v>
                </c:pt>
                <c:pt idx="2">
                  <c:v>153.64657534246601</c:v>
                </c:pt>
                <c:pt idx="3">
                  <c:v>39.210958904109603</c:v>
                </c:pt>
                <c:pt idx="4">
                  <c:v>32.821917808219197</c:v>
                </c:pt>
                <c:pt idx="5">
                  <c:v>27.320547945205501</c:v>
                </c:pt>
                <c:pt idx="6">
                  <c:v>131.10136986301401</c:v>
                </c:pt>
              </c:numCache>
            </c:numRef>
          </c:xVal>
          <c:yVal>
            <c:numRef>
              <c:f>2</c:f>
              <c:numCache>
                <c:formatCode>General</c:formatCode>
                <c:ptCount val="7"/>
                <c:pt idx="0">
                  <c:v>22</c:v>
                </c:pt>
                <c:pt idx="1">
                  <c:v>169</c:v>
                </c:pt>
                <c:pt idx="2">
                  <c:v>0</c:v>
                </c:pt>
                <c:pt idx="3">
                  <c:v>66</c:v>
                </c:pt>
                <c:pt idx="4">
                  <c:v>15</c:v>
                </c:pt>
                <c:pt idx="5">
                  <c:v>72</c:v>
                </c:pt>
                <c:pt idx="6">
                  <c:v>102</c:v>
                </c:pt>
              </c:numCache>
            </c:numRef>
          </c:yVal>
          <c:smooth val="0"/>
        </c:ser>
        <c:ser>
          <c:idx val="2"/>
          <c:order val="2"/>
          <c:tx>
            <c:strRef>
              <c:f>label 4</c:f>
              <c:strCache>
                <c:ptCount val="1"/>
                <c:pt idx="0">
                  <c:v>2014</c:v>
                </c:pt>
              </c:strCache>
            </c:strRef>
          </c:tx>
          <c:spPr>
            <a:ln w="28440">
              <a:noFill/>
            </a:ln>
          </c:spPr>
          <c:marker>
            <c:symbol val="x"/>
            <c:size val="5"/>
            <c:spPr>
              <a:noFill/>
              <a:ln>
                <a:solidFill>
                  <a:schemeClr val="tx1"/>
                </a:solidFill>
              </a:ln>
            </c:spPr>
          </c:marker>
          <c:xVal>
            <c:numRef>
              <c:f>5</c:f>
              <c:numCache>
                <c:formatCode>General</c:formatCode>
                <c:ptCount val="7"/>
                <c:pt idx="0">
                  <c:v>133.25753424657501</c:v>
                </c:pt>
                <c:pt idx="1">
                  <c:v>326.64109589041101</c:v>
                </c:pt>
                <c:pt idx="2">
                  <c:v>115.931506849315</c:v>
                </c:pt>
                <c:pt idx="3">
                  <c:v>49.082191780821901</c:v>
                </c:pt>
                <c:pt idx="4">
                  <c:v>19.090410958904101</c:v>
                </c:pt>
                <c:pt idx="5">
                  <c:v>37.041095890411</c:v>
                </c:pt>
                <c:pt idx="6">
                  <c:v>156.73424657534201</c:v>
                </c:pt>
              </c:numCache>
            </c:numRef>
          </c:xVal>
          <c:yVal>
            <c:numRef>
              <c:f>4</c:f>
              <c:numCache>
                <c:formatCode>General</c:formatCode>
                <c:ptCount val="7"/>
                <c:pt idx="0">
                  <c:v>22</c:v>
                </c:pt>
                <c:pt idx="1">
                  <c:v>169</c:v>
                </c:pt>
                <c:pt idx="2">
                  <c:v>0</c:v>
                </c:pt>
                <c:pt idx="3">
                  <c:v>66</c:v>
                </c:pt>
                <c:pt idx="4">
                  <c:v>15</c:v>
                </c:pt>
                <c:pt idx="5">
                  <c:v>72</c:v>
                </c:pt>
                <c:pt idx="6">
                  <c:v>102</c:v>
                </c:pt>
              </c:numCache>
            </c:numRef>
          </c:yVal>
          <c:smooth val="0"/>
        </c:ser>
        <c:dLbls>
          <c:showLegendKey val="0"/>
          <c:showVal val="0"/>
          <c:showCatName val="0"/>
          <c:showSerName val="0"/>
          <c:showPercent val="0"/>
          <c:showBubbleSize val="0"/>
        </c:dLbls>
        <c:axId val="405957312"/>
        <c:axId val="405957704"/>
      </c:scatterChart>
      <c:valAx>
        <c:axId val="405957312"/>
        <c:scaling>
          <c:orientation val="minMax"/>
        </c:scaling>
        <c:delete val="0"/>
        <c:axPos val="b"/>
        <c:title>
          <c:tx>
            <c:rich>
              <a:bodyPr/>
              <a:lstStyle/>
              <a:p>
                <a:pPr>
                  <a:defRPr/>
                </a:pPr>
                <a:r>
                  <a:rPr lang="en-GB" sz="1000" b="1">
                    <a:solidFill>
                      <a:srgbClr val="000000"/>
                    </a:solidFill>
                    <a:latin typeface="Calibri"/>
                  </a:rPr>
                  <a:t>Camera count </a:t>
                </a:r>
              </a:p>
            </c:rich>
          </c:tx>
          <c:overlay val="1"/>
        </c:title>
        <c:numFmt formatCode="General" sourceLinked="1"/>
        <c:majorTickMark val="out"/>
        <c:minorTickMark val="none"/>
        <c:tickLblPos val="nextTo"/>
        <c:spPr>
          <a:ln w="9360">
            <a:solidFill>
              <a:srgbClr val="878787"/>
            </a:solidFill>
            <a:round/>
          </a:ln>
        </c:spPr>
        <c:crossAx val="405957704"/>
        <c:crosses val="autoZero"/>
        <c:crossBetween val="midCat"/>
      </c:valAx>
      <c:valAx>
        <c:axId val="405957704"/>
        <c:scaling>
          <c:orientation val="minMax"/>
        </c:scaling>
        <c:delete val="0"/>
        <c:axPos val="l"/>
        <c:title>
          <c:tx>
            <c:rich>
              <a:bodyPr/>
              <a:lstStyle/>
              <a:p>
                <a:pPr>
                  <a:defRPr/>
                </a:pPr>
                <a:r>
                  <a:rPr lang="en-GB" sz="1000" b="1">
                    <a:solidFill>
                      <a:srgbClr val="000000"/>
                    </a:solidFill>
                    <a:latin typeface="Calibri"/>
                  </a:rPr>
                  <a:t>Model prediciton</a:t>
                </a:r>
              </a:p>
            </c:rich>
          </c:tx>
          <c:overlay val="1"/>
        </c:title>
        <c:numFmt formatCode="General" sourceLinked="1"/>
        <c:majorTickMark val="out"/>
        <c:minorTickMark val="none"/>
        <c:tickLblPos val="nextTo"/>
        <c:spPr>
          <a:ln w="9360">
            <a:solidFill>
              <a:srgbClr val="878787"/>
            </a:solidFill>
            <a:round/>
          </a:ln>
        </c:spPr>
        <c:crossAx val="405957312"/>
        <c:crosses val="autoZero"/>
        <c:crossBetween val="midCat"/>
      </c:valAx>
      <c:spPr>
        <a:solidFill>
          <a:srgbClr val="FFFFFF"/>
        </a:solidFill>
        <a:ln>
          <a:noFill/>
        </a:ln>
      </c:spPr>
    </c:plotArea>
    <c:legend>
      <c:legendPos val="r"/>
      <c:layout>
        <c:manualLayout>
          <c:xMode val="edge"/>
          <c:yMode val="edge"/>
          <c:x val="0.772745964893923"/>
          <c:y val="0.49559635073944369"/>
          <c:w val="0.18517208604738361"/>
          <c:h val="0.27320737882268964"/>
        </c:manualLayout>
      </c:layout>
      <c:overlay val="0"/>
      <c:spPr>
        <a:noFill/>
        <a:ln>
          <a:noFill/>
        </a:ln>
      </c:spPr>
    </c:legend>
    <c:plotVisOnly val="1"/>
    <c:dispBlanksAs val="zero"/>
    <c:showDLblsOverMax val="1"/>
  </c:chart>
  <c:spPr>
    <a:solidFill>
      <a:srgbClr val="FFFFFF"/>
    </a:solidFill>
    <a:ln>
      <a:solidFill>
        <a:schemeClr val="tx1"/>
      </a:solidFill>
    </a:ln>
  </c:spPr>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TotalTime>
  <Pages>11</Pages>
  <Words>5479</Words>
  <Characters>31232</Characters>
  <Application>Microsoft Office Word</Application>
  <DocSecurity>0</DocSecurity>
  <Lines>260</Lines>
  <Paragraphs>73</Paragraphs>
  <ScaleCrop>false</ScaleCrop>
  <HeadingPairs>
    <vt:vector size="2" baseType="variant">
      <vt:variant>
        <vt:lpstr>Title</vt:lpstr>
      </vt:variant>
      <vt:variant>
        <vt:i4>1</vt:i4>
      </vt:variant>
    </vt:vector>
  </HeadingPairs>
  <TitlesOfParts>
    <vt:vector size="1" baseType="lpstr">
      <vt:lpstr/>
    </vt:vector>
  </TitlesOfParts>
  <Company>University of Leeds</Company>
  <LinksUpToDate>false</LinksUpToDate>
  <CharactersWithSpaces>36638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Matthew Whittle [gy14mw]</dc:creator>
  <cp:lastModifiedBy>Matthew Whittle [gy14mw]</cp:lastModifiedBy>
  <cp:revision>3</cp:revision>
  <dcterms:created xsi:type="dcterms:W3CDTF">2015-12-14T11:16:00Z</dcterms:created>
  <dcterms:modified xsi:type="dcterms:W3CDTF">2015-12-14T11:20:00Z</dcterms:modified>
  <dc:language>en-GB</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Company">
    <vt:lpwstr>University of Leeds</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y fmtid="{D5CDD505-2E9C-101B-9397-08002B2CF9AE}" pid="9" name="ZOTERO_PREF_1">
    <vt:lpwstr>&lt;data data-version="3" zotero-version="4.0.28.7"&gt;&lt;session id="rxwl4w7B"/&gt;&lt;style id="http://www.zotero.org/styles/elsevier-harvard" hasBibliography="1" bibliographyStyleHasBeenSet="0"/&gt;&lt;prefs&gt;&lt;pref name="fieldType" value="Field"/&gt;&lt;pref name="storeReference</vt:lpwstr>
  </property>
  <property fmtid="{D5CDD505-2E9C-101B-9397-08002B2CF9AE}" pid="10" name="ZOTERO_PREF_2">
    <vt:lpwstr>s" value="true"/&gt;&lt;pref name="automaticJournalAbbreviations" value="true"/&gt;&lt;pref name="noteType" value=""/&gt;&lt;/prefs&gt;&lt;/data&gt;</vt:lpwstr>
  </property>
</Properties>
</file>